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205" w:rsidRPr="00691D57" w:rsidRDefault="00E52205" w:rsidP="00E52205">
      <w:pPr>
        <w:jc w:val="both"/>
        <w:rPr>
          <w:szCs w:val="24"/>
        </w:rPr>
      </w:pPr>
      <w:bookmarkStart w:id="0" w:name="_GoBack"/>
      <w:bookmarkEnd w:id="0"/>
    </w:p>
    <w:p w:rsidR="00E52205" w:rsidRPr="00691D57" w:rsidRDefault="00E52205" w:rsidP="00E52205">
      <w:pPr>
        <w:jc w:val="both"/>
        <w:rPr>
          <w:szCs w:val="24"/>
        </w:rPr>
      </w:pPr>
      <w:r w:rsidRPr="00691D57">
        <w:rPr>
          <w:szCs w:val="24"/>
        </w:rPr>
        <w:t>Na podlagi 11. člena Zakona o stvarnem premoženju države in samoupravnih lokalnih skupn</w:t>
      </w:r>
      <w:r w:rsidR="00FE408B">
        <w:rPr>
          <w:szCs w:val="24"/>
        </w:rPr>
        <w:t xml:space="preserve">osti (Uradni list RS, št. 86/10) </w:t>
      </w:r>
      <w:r w:rsidRPr="00691D57">
        <w:rPr>
          <w:szCs w:val="24"/>
        </w:rPr>
        <w:t xml:space="preserve">in 16. člena Statuta Občine Markovci (Uradno glasilo slovenskih občin, št. 15/06 in 26/09) je Občinski svet </w:t>
      </w:r>
      <w:r w:rsidR="00FE408B">
        <w:rPr>
          <w:szCs w:val="24"/>
        </w:rPr>
        <w:t xml:space="preserve">Občine </w:t>
      </w:r>
      <w:r w:rsidRPr="00691D57">
        <w:rPr>
          <w:szCs w:val="24"/>
        </w:rPr>
        <w:t>Markovci na _____</w:t>
      </w:r>
      <w:r w:rsidR="00FE408B">
        <w:rPr>
          <w:szCs w:val="24"/>
        </w:rPr>
        <w:t>___</w:t>
      </w:r>
      <w:r w:rsidRPr="00691D57">
        <w:rPr>
          <w:szCs w:val="24"/>
        </w:rPr>
        <w:t xml:space="preserve"> seji, dne ___________, na predlog župana sprejel naslednji</w:t>
      </w:r>
    </w:p>
    <w:p w:rsidR="00E52205" w:rsidRPr="00691D57" w:rsidRDefault="00E52205" w:rsidP="00E52205">
      <w:pPr>
        <w:jc w:val="both"/>
        <w:rPr>
          <w:szCs w:val="24"/>
        </w:rPr>
      </w:pPr>
    </w:p>
    <w:p w:rsidR="00FE408B" w:rsidRDefault="00FE408B" w:rsidP="00E52205">
      <w:pPr>
        <w:jc w:val="center"/>
        <w:rPr>
          <w:b/>
          <w:szCs w:val="24"/>
        </w:rPr>
      </w:pPr>
      <w:r>
        <w:rPr>
          <w:b/>
          <w:szCs w:val="24"/>
        </w:rPr>
        <w:t xml:space="preserve">SKLEP </w:t>
      </w:r>
    </w:p>
    <w:p w:rsidR="00FE408B" w:rsidRDefault="006C5FE7" w:rsidP="00FE408B">
      <w:pPr>
        <w:jc w:val="center"/>
        <w:rPr>
          <w:b/>
          <w:szCs w:val="24"/>
        </w:rPr>
      </w:pPr>
      <w:r>
        <w:rPr>
          <w:b/>
          <w:szCs w:val="24"/>
        </w:rPr>
        <w:t>o</w:t>
      </w:r>
      <w:r w:rsidR="00FE408B">
        <w:rPr>
          <w:b/>
          <w:szCs w:val="24"/>
        </w:rPr>
        <w:t xml:space="preserve"> dopolnitvi letnega načrta pridobivanja in razpolaganja z nepremičnim premoženjem Občine Markovci za leto 2015</w:t>
      </w:r>
    </w:p>
    <w:p w:rsidR="00E52205" w:rsidRDefault="00E52205" w:rsidP="00E52205">
      <w:pPr>
        <w:rPr>
          <w:b/>
          <w:szCs w:val="24"/>
        </w:rPr>
      </w:pPr>
    </w:p>
    <w:p w:rsidR="00FE408B" w:rsidRPr="00FE408B" w:rsidRDefault="00FE408B" w:rsidP="00E52205">
      <w:pPr>
        <w:rPr>
          <w:szCs w:val="24"/>
        </w:rPr>
      </w:pPr>
      <w:r w:rsidRPr="00FE408B">
        <w:rPr>
          <w:szCs w:val="24"/>
        </w:rPr>
        <w:t>Letni načrt pridobivanja in razpolaganja z nepremičnim premoženjem Občine Markovci za leto 2015 se dopolni in sicer:</w:t>
      </w:r>
    </w:p>
    <w:p w:rsidR="00FE408B" w:rsidRPr="00691D57" w:rsidRDefault="00FE408B" w:rsidP="00E52205">
      <w:pPr>
        <w:rPr>
          <w:szCs w:val="24"/>
        </w:rPr>
      </w:pPr>
    </w:p>
    <w:p w:rsidR="00E52205" w:rsidRPr="00691D57" w:rsidRDefault="00E52205" w:rsidP="00E52205">
      <w:pPr>
        <w:numPr>
          <w:ilvl w:val="0"/>
          <w:numId w:val="1"/>
        </w:numPr>
        <w:autoSpaceDE w:val="0"/>
        <w:autoSpaceDN w:val="0"/>
        <w:adjustRightInd w:val="0"/>
        <w:jc w:val="both"/>
        <w:rPr>
          <w:b/>
          <w:szCs w:val="24"/>
        </w:rPr>
      </w:pPr>
      <w:r w:rsidRPr="00691D57">
        <w:rPr>
          <w:b/>
          <w:szCs w:val="24"/>
        </w:rPr>
        <w:t>RAZPOLAGANJE Z NEPREMIČNIM PREMOŽENJEM (last Občine Markovci):</w:t>
      </w:r>
    </w:p>
    <w:p w:rsidR="00E52205" w:rsidRPr="00691D57" w:rsidRDefault="00E52205" w:rsidP="00E52205">
      <w:pPr>
        <w:autoSpaceDE w:val="0"/>
        <w:autoSpaceDN w:val="0"/>
        <w:adjustRightInd w:val="0"/>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3260"/>
        <w:gridCol w:w="1701"/>
        <w:gridCol w:w="2092"/>
      </w:tblGrid>
      <w:tr w:rsidR="00DF46CD" w:rsidRPr="00691D57" w:rsidTr="00DF46CD">
        <w:tc>
          <w:tcPr>
            <w:tcW w:w="2235" w:type="dxa"/>
            <w:shd w:val="clear" w:color="auto" w:fill="auto"/>
          </w:tcPr>
          <w:p w:rsidR="00E52205" w:rsidRPr="00691D57" w:rsidRDefault="00E52205" w:rsidP="00DF46CD">
            <w:pPr>
              <w:autoSpaceDE w:val="0"/>
              <w:autoSpaceDN w:val="0"/>
              <w:adjustRightInd w:val="0"/>
              <w:jc w:val="center"/>
              <w:rPr>
                <w:b/>
                <w:szCs w:val="24"/>
              </w:rPr>
            </w:pPr>
            <w:r w:rsidRPr="00691D57">
              <w:rPr>
                <w:b/>
                <w:szCs w:val="24"/>
              </w:rPr>
              <w:t>Zap. št.</w:t>
            </w:r>
          </w:p>
        </w:tc>
        <w:tc>
          <w:tcPr>
            <w:tcW w:w="3260" w:type="dxa"/>
            <w:shd w:val="clear" w:color="auto" w:fill="auto"/>
          </w:tcPr>
          <w:p w:rsidR="00E52205" w:rsidRPr="00691D57" w:rsidRDefault="00FE408B" w:rsidP="00DF46CD">
            <w:pPr>
              <w:autoSpaceDE w:val="0"/>
              <w:autoSpaceDN w:val="0"/>
              <w:adjustRightInd w:val="0"/>
              <w:jc w:val="center"/>
              <w:rPr>
                <w:b/>
                <w:szCs w:val="24"/>
              </w:rPr>
            </w:pPr>
            <w:r>
              <w:rPr>
                <w:b/>
                <w:szCs w:val="24"/>
              </w:rPr>
              <w:t>Okvirna lokacija</w:t>
            </w:r>
          </w:p>
        </w:tc>
        <w:tc>
          <w:tcPr>
            <w:tcW w:w="1701" w:type="dxa"/>
            <w:shd w:val="clear" w:color="auto" w:fill="auto"/>
          </w:tcPr>
          <w:p w:rsidR="00E52205" w:rsidRPr="00691D57" w:rsidRDefault="00FE408B" w:rsidP="00DF46CD">
            <w:pPr>
              <w:autoSpaceDE w:val="0"/>
              <w:autoSpaceDN w:val="0"/>
              <w:adjustRightInd w:val="0"/>
              <w:jc w:val="center"/>
              <w:rPr>
                <w:b/>
                <w:szCs w:val="24"/>
              </w:rPr>
            </w:pPr>
            <w:r>
              <w:rPr>
                <w:b/>
                <w:szCs w:val="24"/>
              </w:rPr>
              <w:t>Okvirna velikost (</w:t>
            </w:r>
            <w:r w:rsidR="00E52205" w:rsidRPr="00691D57">
              <w:rPr>
                <w:b/>
                <w:szCs w:val="24"/>
              </w:rPr>
              <w:t>m²</w:t>
            </w:r>
            <w:r>
              <w:rPr>
                <w:b/>
                <w:szCs w:val="24"/>
              </w:rPr>
              <w:t>)</w:t>
            </w:r>
          </w:p>
        </w:tc>
        <w:tc>
          <w:tcPr>
            <w:tcW w:w="2092" w:type="dxa"/>
            <w:shd w:val="clear" w:color="auto" w:fill="auto"/>
          </w:tcPr>
          <w:p w:rsidR="00E52205" w:rsidRPr="00691D57" w:rsidRDefault="00E52205" w:rsidP="00DF46CD">
            <w:pPr>
              <w:autoSpaceDE w:val="0"/>
              <w:autoSpaceDN w:val="0"/>
              <w:adjustRightInd w:val="0"/>
              <w:jc w:val="center"/>
              <w:rPr>
                <w:b/>
                <w:szCs w:val="24"/>
              </w:rPr>
            </w:pPr>
            <w:r w:rsidRPr="00691D57">
              <w:rPr>
                <w:b/>
                <w:szCs w:val="24"/>
              </w:rPr>
              <w:t>Posplošena tržna vrednost GURS oz. orientacijska vrednost (v €)</w:t>
            </w:r>
          </w:p>
        </w:tc>
      </w:tr>
      <w:tr w:rsidR="00E52205" w:rsidRPr="00691D57" w:rsidTr="00DF46CD">
        <w:trPr>
          <w:trHeight w:val="847"/>
        </w:trPr>
        <w:tc>
          <w:tcPr>
            <w:tcW w:w="9288" w:type="dxa"/>
            <w:gridSpan w:val="4"/>
            <w:shd w:val="clear" w:color="auto" w:fill="auto"/>
          </w:tcPr>
          <w:p w:rsidR="00E52205" w:rsidRPr="00691D57" w:rsidRDefault="00E52205" w:rsidP="00DF46CD">
            <w:pPr>
              <w:autoSpaceDE w:val="0"/>
              <w:autoSpaceDN w:val="0"/>
              <w:adjustRightInd w:val="0"/>
              <w:jc w:val="center"/>
              <w:rPr>
                <w:b/>
                <w:szCs w:val="24"/>
              </w:rPr>
            </w:pPr>
          </w:p>
          <w:p w:rsidR="00E52205" w:rsidRPr="00691D57" w:rsidRDefault="00E52205" w:rsidP="00DF46CD">
            <w:pPr>
              <w:autoSpaceDE w:val="0"/>
              <w:autoSpaceDN w:val="0"/>
              <w:adjustRightInd w:val="0"/>
              <w:rPr>
                <w:b/>
                <w:szCs w:val="24"/>
              </w:rPr>
            </w:pPr>
            <w:r w:rsidRPr="00691D57">
              <w:rPr>
                <w:b/>
                <w:szCs w:val="24"/>
              </w:rPr>
              <w:t>Vrsta nepremičnine (</w:t>
            </w:r>
            <w:r w:rsidR="00DF46CD" w:rsidRPr="00691D57">
              <w:rPr>
                <w:b/>
                <w:szCs w:val="24"/>
              </w:rPr>
              <w:t>zemljišče/stavba/del stavbe/zemljišče s stavbo</w:t>
            </w:r>
            <w:r w:rsidRPr="00691D57">
              <w:rPr>
                <w:b/>
                <w:szCs w:val="24"/>
              </w:rPr>
              <w:t>)</w:t>
            </w:r>
            <w:r w:rsidR="00DF46CD">
              <w:rPr>
                <w:b/>
                <w:szCs w:val="24"/>
              </w:rPr>
              <w:t>:</w:t>
            </w:r>
          </w:p>
          <w:p w:rsidR="00E52205" w:rsidRPr="00691D57" w:rsidRDefault="00E52205" w:rsidP="00DF46CD">
            <w:pPr>
              <w:autoSpaceDE w:val="0"/>
              <w:autoSpaceDN w:val="0"/>
              <w:adjustRightInd w:val="0"/>
              <w:jc w:val="center"/>
              <w:rPr>
                <w:b/>
                <w:szCs w:val="24"/>
              </w:rPr>
            </w:pPr>
          </w:p>
        </w:tc>
      </w:tr>
      <w:tr w:rsidR="00DF46CD" w:rsidRPr="00691D57" w:rsidTr="00DF46CD">
        <w:tc>
          <w:tcPr>
            <w:tcW w:w="2235" w:type="dxa"/>
            <w:shd w:val="clear" w:color="auto" w:fill="auto"/>
          </w:tcPr>
          <w:p w:rsidR="00E52205" w:rsidRPr="00DF46CD" w:rsidRDefault="00DF46CD" w:rsidP="00DF46CD">
            <w:pPr>
              <w:pStyle w:val="Odstavekseznama"/>
              <w:numPr>
                <w:ilvl w:val="0"/>
                <w:numId w:val="6"/>
              </w:numPr>
              <w:autoSpaceDE w:val="0"/>
              <w:autoSpaceDN w:val="0"/>
              <w:adjustRightInd w:val="0"/>
              <w:jc w:val="both"/>
              <w:rPr>
                <w:szCs w:val="24"/>
              </w:rPr>
            </w:pPr>
            <w:r>
              <w:rPr>
                <w:szCs w:val="24"/>
              </w:rPr>
              <w:t>zemljišče</w:t>
            </w:r>
          </w:p>
        </w:tc>
        <w:tc>
          <w:tcPr>
            <w:tcW w:w="3260" w:type="dxa"/>
            <w:shd w:val="clear" w:color="auto" w:fill="auto"/>
          </w:tcPr>
          <w:p w:rsidR="00E52205" w:rsidRPr="005257E4" w:rsidRDefault="005257E4" w:rsidP="00DF46CD">
            <w:pPr>
              <w:jc w:val="center"/>
            </w:pPr>
            <w:r w:rsidRPr="00E87AD2">
              <w:t xml:space="preserve">Marković Marko </w:t>
            </w:r>
            <w:r>
              <w:t xml:space="preserve">plača </w:t>
            </w:r>
            <w:r w:rsidRPr="00E87AD2">
              <w:t xml:space="preserve">lastniku Občini Markovci odškodnino in sicer za nepremičnino 718/1, k.o. (414) Stojnci, </w:t>
            </w:r>
            <w:r>
              <w:t xml:space="preserve">kjer je bila opravljena </w:t>
            </w:r>
            <w:r w:rsidRPr="00E87AD2">
              <w:t>izravnava meje in je p</w:t>
            </w:r>
            <w:r>
              <w:t xml:space="preserve">rišlo do zmanjšanja površine </w:t>
            </w:r>
            <w:r w:rsidRPr="00E87AD2">
              <w:t>na račun izgradnje Centra za m</w:t>
            </w:r>
            <w:r>
              <w:t>edgeneracijsko druženje Stojnci</w:t>
            </w:r>
          </w:p>
        </w:tc>
        <w:tc>
          <w:tcPr>
            <w:tcW w:w="1701" w:type="dxa"/>
            <w:shd w:val="clear" w:color="auto" w:fill="auto"/>
          </w:tcPr>
          <w:p w:rsidR="00E52205" w:rsidRPr="00DF46CD" w:rsidRDefault="005257E4" w:rsidP="00DF46CD">
            <w:pPr>
              <w:autoSpaceDE w:val="0"/>
              <w:autoSpaceDN w:val="0"/>
              <w:adjustRightInd w:val="0"/>
              <w:jc w:val="center"/>
              <w:rPr>
                <w:szCs w:val="24"/>
              </w:rPr>
            </w:pPr>
            <w:r w:rsidRPr="00DF46CD">
              <w:rPr>
                <w:szCs w:val="24"/>
              </w:rPr>
              <w:t>6 m²</w:t>
            </w:r>
          </w:p>
        </w:tc>
        <w:tc>
          <w:tcPr>
            <w:tcW w:w="2092" w:type="dxa"/>
            <w:shd w:val="clear" w:color="auto" w:fill="auto"/>
          </w:tcPr>
          <w:p w:rsidR="00E52205" w:rsidRPr="00DF46CD" w:rsidRDefault="005257E4" w:rsidP="00DF46CD">
            <w:pPr>
              <w:autoSpaceDE w:val="0"/>
              <w:autoSpaceDN w:val="0"/>
              <w:adjustRightInd w:val="0"/>
              <w:jc w:val="center"/>
              <w:rPr>
                <w:szCs w:val="24"/>
              </w:rPr>
            </w:pPr>
            <w:r w:rsidRPr="00DF46CD">
              <w:rPr>
                <w:szCs w:val="24"/>
              </w:rPr>
              <w:t>10 €/ m²</w:t>
            </w:r>
          </w:p>
        </w:tc>
      </w:tr>
    </w:tbl>
    <w:p w:rsidR="00E52205" w:rsidRPr="00691D57" w:rsidRDefault="00E52205" w:rsidP="00DF46CD">
      <w:pPr>
        <w:autoSpaceDE w:val="0"/>
        <w:autoSpaceDN w:val="0"/>
        <w:adjustRightInd w:val="0"/>
        <w:jc w:val="center"/>
        <w:rPr>
          <w:b/>
          <w:szCs w:val="24"/>
        </w:rPr>
      </w:pPr>
    </w:p>
    <w:p w:rsidR="00E52205" w:rsidRPr="00691D57" w:rsidRDefault="00E52205" w:rsidP="00DF46CD">
      <w:pPr>
        <w:numPr>
          <w:ilvl w:val="0"/>
          <w:numId w:val="1"/>
        </w:numPr>
        <w:autoSpaceDE w:val="0"/>
        <w:autoSpaceDN w:val="0"/>
        <w:adjustRightInd w:val="0"/>
        <w:jc w:val="center"/>
        <w:rPr>
          <w:b/>
          <w:szCs w:val="24"/>
        </w:rPr>
      </w:pPr>
      <w:r w:rsidRPr="00691D57">
        <w:rPr>
          <w:b/>
          <w:szCs w:val="24"/>
        </w:rPr>
        <w:t>PRIDOBIVANJE NEPREMIČNEGA PREMOŽENJA:</w:t>
      </w:r>
    </w:p>
    <w:p w:rsidR="00E52205" w:rsidRPr="00691D57" w:rsidRDefault="00E52205" w:rsidP="00DF46CD">
      <w:pPr>
        <w:autoSpaceDE w:val="0"/>
        <w:autoSpaceDN w:val="0"/>
        <w:adjustRightInd w:val="0"/>
        <w:jc w:val="center"/>
        <w:rPr>
          <w:b/>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260"/>
        <w:gridCol w:w="1701"/>
        <w:gridCol w:w="2092"/>
      </w:tblGrid>
      <w:tr w:rsidR="00DF46CD" w:rsidRPr="00691D57" w:rsidTr="00DF46CD">
        <w:tc>
          <w:tcPr>
            <w:tcW w:w="2235" w:type="dxa"/>
            <w:shd w:val="clear" w:color="auto" w:fill="auto"/>
          </w:tcPr>
          <w:p w:rsidR="00DF46CD" w:rsidRPr="00691D57" w:rsidRDefault="00DF46CD" w:rsidP="00DF46CD">
            <w:pPr>
              <w:autoSpaceDE w:val="0"/>
              <w:autoSpaceDN w:val="0"/>
              <w:adjustRightInd w:val="0"/>
              <w:jc w:val="center"/>
              <w:rPr>
                <w:b/>
                <w:szCs w:val="24"/>
              </w:rPr>
            </w:pPr>
            <w:r w:rsidRPr="00691D57">
              <w:rPr>
                <w:b/>
                <w:szCs w:val="24"/>
              </w:rPr>
              <w:t>Zap. št.</w:t>
            </w:r>
          </w:p>
        </w:tc>
        <w:tc>
          <w:tcPr>
            <w:tcW w:w="3260" w:type="dxa"/>
            <w:shd w:val="clear" w:color="auto" w:fill="auto"/>
          </w:tcPr>
          <w:p w:rsidR="00DF46CD" w:rsidRPr="00691D57" w:rsidRDefault="00DF46CD" w:rsidP="00DF46CD">
            <w:pPr>
              <w:autoSpaceDE w:val="0"/>
              <w:autoSpaceDN w:val="0"/>
              <w:adjustRightInd w:val="0"/>
              <w:jc w:val="center"/>
              <w:rPr>
                <w:b/>
                <w:szCs w:val="24"/>
              </w:rPr>
            </w:pPr>
            <w:r>
              <w:rPr>
                <w:b/>
                <w:szCs w:val="24"/>
              </w:rPr>
              <w:t>Okvirna lokacija</w:t>
            </w:r>
          </w:p>
        </w:tc>
        <w:tc>
          <w:tcPr>
            <w:tcW w:w="1701" w:type="dxa"/>
            <w:shd w:val="clear" w:color="auto" w:fill="auto"/>
          </w:tcPr>
          <w:p w:rsidR="00DF46CD" w:rsidRPr="00691D57" w:rsidRDefault="00DF46CD" w:rsidP="00DF46CD">
            <w:pPr>
              <w:autoSpaceDE w:val="0"/>
              <w:autoSpaceDN w:val="0"/>
              <w:adjustRightInd w:val="0"/>
              <w:jc w:val="center"/>
              <w:rPr>
                <w:b/>
                <w:szCs w:val="24"/>
              </w:rPr>
            </w:pPr>
            <w:r>
              <w:rPr>
                <w:b/>
                <w:szCs w:val="24"/>
              </w:rPr>
              <w:t>Okvirna velikost (</w:t>
            </w:r>
            <w:r w:rsidRPr="00691D57">
              <w:rPr>
                <w:b/>
                <w:szCs w:val="24"/>
              </w:rPr>
              <w:t>m²</w:t>
            </w:r>
            <w:r>
              <w:rPr>
                <w:b/>
                <w:szCs w:val="24"/>
              </w:rPr>
              <w:t>)</w:t>
            </w:r>
          </w:p>
        </w:tc>
        <w:tc>
          <w:tcPr>
            <w:tcW w:w="2092" w:type="dxa"/>
            <w:shd w:val="clear" w:color="auto" w:fill="auto"/>
          </w:tcPr>
          <w:p w:rsidR="00DF46CD" w:rsidRPr="00691D57" w:rsidRDefault="00DF46CD" w:rsidP="00DF46CD">
            <w:pPr>
              <w:autoSpaceDE w:val="0"/>
              <w:autoSpaceDN w:val="0"/>
              <w:adjustRightInd w:val="0"/>
              <w:jc w:val="center"/>
              <w:rPr>
                <w:b/>
                <w:szCs w:val="24"/>
              </w:rPr>
            </w:pPr>
            <w:r w:rsidRPr="00691D57">
              <w:rPr>
                <w:b/>
                <w:szCs w:val="24"/>
              </w:rPr>
              <w:t>Posplošena tržna vrednost GURS oz. orientacijska vrednost (v €)</w:t>
            </w:r>
          </w:p>
        </w:tc>
      </w:tr>
      <w:tr w:rsidR="00DF46CD" w:rsidRPr="00691D57" w:rsidTr="00D667AB">
        <w:tc>
          <w:tcPr>
            <w:tcW w:w="9288" w:type="dxa"/>
            <w:gridSpan w:val="4"/>
            <w:shd w:val="clear" w:color="auto" w:fill="auto"/>
          </w:tcPr>
          <w:p w:rsidR="00DF46CD" w:rsidRPr="00691D57" w:rsidRDefault="00DF46CD" w:rsidP="00DF46CD">
            <w:pPr>
              <w:autoSpaceDE w:val="0"/>
              <w:autoSpaceDN w:val="0"/>
              <w:adjustRightInd w:val="0"/>
              <w:jc w:val="center"/>
              <w:rPr>
                <w:b/>
                <w:szCs w:val="24"/>
              </w:rPr>
            </w:pPr>
          </w:p>
          <w:p w:rsidR="00DF46CD" w:rsidRPr="00691D57" w:rsidRDefault="00DF46CD" w:rsidP="00DF46CD">
            <w:pPr>
              <w:autoSpaceDE w:val="0"/>
              <w:autoSpaceDN w:val="0"/>
              <w:adjustRightInd w:val="0"/>
              <w:rPr>
                <w:b/>
                <w:szCs w:val="24"/>
              </w:rPr>
            </w:pPr>
            <w:r w:rsidRPr="00691D57">
              <w:rPr>
                <w:b/>
                <w:szCs w:val="24"/>
              </w:rPr>
              <w:t>Vrsta nepremičnine (zemljišče/stavba/del stavbe/zemljišče s stavbo)</w:t>
            </w:r>
            <w:r>
              <w:rPr>
                <w:b/>
                <w:szCs w:val="24"/>
              </w:rPr>
              <w:t>:</w:t>
            </w:r>
          </w:p>
          <w:p w:rsidR="00DF46CD" w:rsidRPr="00691D57" w:rsidRDefault="00DF46CD" w:rsidP="00DF46CD">
            <w:pPr>
              <w:autoSpaceDE w:val="0"/>
              <w:autoSpaceDN w:val="0"/>
              <w:adjustRightInd w:val="0"/>
              <w:jc w:val="center"/>
              <w:rPr>
                <w:b/>
                <w:szCs w:val="24"/>
              </w:rPr>
            </w:pPr>
          </w:p>
        </w:tc>
      </w:tr>
      <w:tr w:rsidR="00DF46CD" w:rsidRPr="00691D57" w:rsidTr="00DF46CD">
        <w:tc>
          <w:tcPr>
            <w:tcW w:w="2235" w:type="dxa"/>
            <w:shd w:val="clear" w:color="auto" w:fill="auto"/>
          </w:tcPr>
          <w:p w:rsidR="00DF46CD" w:rsidRPr="00691D57" w:rsidRDefault="00DF46CD" w:rsidP="00DF46CD">
            <w:pPr>
              <w:autoSpaceDE w:val="0"/>
              <w:autoSpaceDN w:val="0"/>
              <w:adjustRightInd w:val="0"/>
              <w:jc w:val="center"/>
              <w:rPr>
                <w:szCs w:val="24"/>
              </w:rPr>
            </w:pPr>
            <w:r w:rsidRPr="00691D57">
              <w:rPr>
                <w:szCs w:val="24"/>
              </w:rPr>
              <w:t>1. zemljišča</w:t>
            </w:r>
          </w:p>
        </w:tc>
        <w:tc>
          <w:tcPr>
            <w:tcW w:w="3260" w:type="dxa"/>
            <w:shd w:val="clear" w:color="auto" w:fill="auto"/>
          </w:tcPr>
          <w:p w:rsidR="00DF46CD" w:rsidRPr="00691D57" w:rsidRDefault="00DF46CD" w:rsidP="00DF46CD">
            <w:pPr>
              <w:autoSpaceDE w:val="0"/>
              <w:autoSpaceDN w:val="0"/>
              <w:adjustRightInd w:val="0"/>
              <w:jc w:val="center"/>
              <w:rPr>
                <w:szCs w:val="24"/>
              </w:rPr>
            </w:pPr>
            <w:r>
              <w:rPr>
                <w:szCs w:val="24"/>
              </w:rPr>
              <w:t>Občina Markovci, za potrebe izgradnje pločnika Stojnci, parc. št. 134/8, 140/5, 134/6, 134/5 vse v k.o. (414) Stojnci, in druge parcele, za katere čakamo uradno geodetsko odmero</w:t>
            </w:r>
          </w:p>
        </w:tc>
        <w:tc>
          <w:tcPr>
            <w:tcW w:w="1701" w:type="dxa"/>
            <w:shd w:val="clear" w:color="auto" w:fill="auto"/>
          </w:tcPr>
          <w:p w:rsidR="00DF46CD" w:rsidRPr="00691D57" w:rsidRDefault="00DF46CD" w:rsidP="00DF46CD">
            <w:pPr>
              <w:autoSpaceDE w:val="0"/>
              <w:autoSpaceDN w:val="0"/>
              <w:adjustRightInd w:val="0"/>
              <w:jc w:val="center"/>
              <w:rPr>
                <w:szCs w:val="24"/>
              </w:rPr>
            </w:pPr>
            <w:r>
              <w:rPr>
                <w:szCs w:val="24"/>
              </w:rPr>
              <w:t xml:space="preserve">96 </w:t>
            </w:r>
            <w:r w:rsidRPr="00691D57">
              <w:rPr>
                <w:szCs w:val="24"/>
              </w:rPr>
              <w:t>m²</w:t>
            </w:r>
          </w:p>
        </w:tc>
        <w:tc>
          <w:tcPr>
            <w:tcW w:w="2092" w:type="dxa"/>
            <w:shd w:val="clear" w:color="auto" w:fill="auto"/>
          </w:tcPr>
          <w:p w:rsidR="00DF46CD" w:rsidRPr="00691D57" w:rsidRDefault="00DF46CD" w:rsidP="00DF46CD">
            <w:pPr>
              <w:autoSpaceDE w:val="0"/>
              <w:autoSpaceDN w:val="0"/>
              <w:adjustRightInd w:val="0"/>
              <w:jc w:val="center"/>
              <w:rPr>
                <w:szCs w:val="24"/>
              </w:rPr>
            </w:pPr>
            <w:r>
              <w:rPr>
                <w:szCs w:val="24"/>
              </w:rPr>
              <w:t>10 EUR/</w:t>
            </w:r>
            <w:r w:rsidRPr="008350ED">
              <w:rPr>
                <w:szCs w:val="24"/>
              </w:rPr>
              <w:t xml:space="preserve"> </w:t>
            </w:r>
            <w:r w:rsidRPr="00691D57">
              <w:rPr>
                <w:szCs w:val="24"/>
              </w:rPr>
              <w:t>m²</w:t>
            </w:r>
          </w:p>
        </w:tc>
      </w:tr>
      <w:tr w:rsidR="00DF46CD" w:rsidRPr="00691D57" w:rsidTr="00DF46CD">
        <w:tc>
          <w:tcPr>
            <w:tcW w:w="2235" w:type="dxa"/>
            <w:shd w:val="clear" w:color="auto" w:fill="auto"/>
          </w:tcPr>
          <w:p w:rsidR="00DF46CD" w:rsidRPr="00691D57" w:rsidRDefault="00DF46CD" w:rsidP="00DF46CD">
            <w:pPr>
              <w:autoSpaceDE w:val="0"/>
              <w:autoSpaceDN w:val="0"/>
              <w:adjustRightInd w:val="0"/>
              <w:jc w:val="center"/>
              <w:rPr>
                <w:szCs w:val="24"/>
              </w:rPr>
            </w:pPr>
            <w:r w:rsidRPr="00691D57">
              <w:rPr>
                <w:szCs w:val="24"/>
              </w:rPr>
              <w:lastRenderedPageBreak/>
              <w:t>2. zemljišča</w:t>
            </w:r>
          </w:p>
        </w:tc>
        <w:tc>
          <w:tcPr>
            <w:tcW w:w="3260" w:type="dxa"/>
            <w:shd w:val="clear" w:color="auto" w:fill="auto"/>
          </w:tcPr>
          <w:p w:rsidR="00DF46CD" w:rsidRPr="00691D57" w:rsidRDefault="00DF46CD" w:rsidP="00DF46CD">
            <w:pPr>
              <w:autoSpaceDE w:val="0"/>
              <w:autoSpaceDN w:val="0"/>
              <w:adjustRightInd w:val="0"/>
              <w:jc w:val="center"/>
              <w:rPr>
                <w:szCs w:val="24"/>
              </w:rPr>
            </w:pPr>
            <w:r w:rsidRPr="003D4F65">
              <w:rPr>
                <w:szCs w:val="24"/>
              </w:rPr>
              <w:t>Občina Markovci, za potrebe sekundarne kanalizacije Stojnci, parc. št. 748, 746/3, 435/5, 436/3, 438, 439/1, 440, 441/2, 441/3, 442/1, 742, 442/3, 444/8, 740/1, 448/8, 449/9, 449/8, 449/6, 450/7, 740/6, 740/3, 740/7, 741/5, 459/2, 459/8, 741/1, 741/6, 445/8, 739/7, 880/10, 880/12, 747/4, 879/21, 880/14, 879/19, 433/7, vse v k.o. (414) Stojnci, in druge parcele, za katere čakamo uradno geodetsko odmero</w:t>
            </w:r>
          </w:p>
        </w:tc>
        <w:tc>
          <w:tcPr>
            <w:tcW w:w="1701" w:type="dxa"/>
            <w:shd w:val="clear" w:color="auto" w:fill="auto"/>
          </w:tcPr>
          <w:p w:rsidR="00DF46CD" w:rsidRPr="00691D57" w:rsidRDefault="00DF46CD" w:rsidP="00DF46CD">
            <w:pPr>
              <w:autoSpaceDE w:val="0"/>
              <w:autoSpaceDN w:val="0"/>
              <w:adjustRightInd w:val="0"/>
              <w:jc w:val="center"/>
              <w:rPr>
                <w:szCs w:val="24"/>
              </w:rPr>
            </w:pPr>
            <w:r>
              <w:rPr>
                <w:szCs w:val="24"/>
              </w:rPr>
              <w:t xml:space="preserve">cca. </w:t>
            </w:r>
            <w:r w:rsidRPr="003D4F65">
              <w:rPr>
                <w:szCs w:val="24"/>
              </w:rPr>
              <w:t>600 m²</w:t>
            </w:r>
          </w:p>
        </w:tc>
        <w:tc>
          <w:tcPr>
            <w:tcW w:w="2092" w:type="dxa"/>
            <w:shd w:val="clear" w:color="auto" w:fill="auto"/>
          </w:tcPr>
          <w:p w:rsidR="00DF46CD" w:rsidRDefault="00DF46CD" w:rsidP="00DF46CD">
            <w:pPr>
              <w:jc w:val="center"/>
              <w:rPr>
                <w:szCs w:val="24"/>
              </w:rPr>
            </w:pPr>
            <w:r>
              <w:rPr>
                <w:szCs w:val="24"/>
              </w:rPr>
              <w:t>za stavbna zemljišča 6 EUR/</w:t>
            </w:r>
            <w:r w:rsidRPr="008350ED">
              <w:rPr>
                <w:szCs w:val="24"/>
              </w:rPr>
              <w:t xml:space="preserve"> </w:t>
            </w:r>
            <w:r w:rsidRPr="00691D57">
              <w:rPr>
                <w:szCs w:val="24"/>
              </w:rPr>
              <w:t>m²</w:t>
            </w:r>
            <w:r>
              <w:rPr>
                <w:szCs w:val="24"/>
              </w:rPr>
              <w:t>,</w:t>
            </w:r>
          </w:p>
          <w:p w:rsidR="00DF46CD" w:rsidRDefault="00DF46CD" w:rsidP="00DF46CD">
            <w:pPr>
              <w:jc w:val="center"/>
              <w:rPr>
                <w:szCs w:val="24"/>
              </w:rPr>
            </w:pPr>
          </w:p>
          <w:p w:rsidR="00DF46CD" w:rsidRDefault="00DF46CD" w:rsidP="00DF46CD">
            <w:pPr>
              <w:jc w:val="center"/>
              <w:rPr>
                <w:szCs w:val="24"/>
              </w:rPr>
            </w:pPr>
            <w:r>
              <w:rPr>
                <w:szCs w:val="24"/>
              </w:rPr>
              <w:t>za kmetijska zemljišča 3 EUR/</w:t>
            </w:r>
            <w:r w:rsidRPr="008350ED">
              <w:rPr>
                <w:szCs w:val="24"/>
              </w:rPr>
              <w:t xml:space="preserve"> </w:t>
            </w:r>
            <w:r w:rsidRPr="00691D57">
              <w:rPr>
                <w:szCs w:val="24"/>
              </w:rPr>
              <w:t>m²</w:t>
            </w:r>
            <w:r>
              <w:rPr>
                <w:szCs w:val="24"/>
              </w:rPr>
              <w:t>,</w:t>
            </w:r>
          </w:p>
          <w:p w:rsidR="00DF46CD" w:rsidRDefault="00DF46CD" w:rsidP="00DF46CD">
            <w:pPr>
              <w:jc w:val="center"/>
              <w:rPr>
                <w:szCs w:val="24"/>
              </w:rPr>
            </w:pPr>
          </w:p>
          <w:p w:rsidR="00DF46CD" w:rsidRDefault="00DF46CD" w:rsidP="00DF46CD">
            <w:pPr>
              <w:autoSpaceDE w:val="0"/>
              <w:autoSpaceDN w:val="0"/>
              <w:adjustRightInd w:val="0"/>
              <w:jc w:val="center"/>
              <w:rPr>
                <w:szCs w:val="24"/>
              </w:rPr>
            </w:pPr>
            <w:r>
              <w:rPr>
                <w:szCs w:val="24"/>
              </w:rPr>
              <w:t>za stavbno zemljišče</w:t>
            </w:r>
          </w:p>
          <w:p w:rsidR="00DF46CD" w:rsidRPr="00691D57" w:rsidRDefault="00DF46CD" w:rsidP="00DF46CD">
            <w:pPr>
              <w:autoSpaceDE w:val="0"/>
              <w:autoSpaceDN w:val="0"/>
              <w:adjustRightInd w:val="0"/>
              <w:jc w:val="center"/>
              <w:rPr>
                <w:szCs w:val="24"/>
              </w:rPr>
            </w:pPr>
            <w:r>
              <w:rPr>
                <w:szCs w:val="24"/>
              </w:rPr>
              <w:t>znotraj naselij (dvorišča) 10 EUR/</w:t>
            </w:r>
            <w:r w:rsidRPr="008350ED">
              <w:rPr>
                <w:szCs w:val="24"/>
              </w:rPr>
              <w:t xml:space="preserve"> </w:t>
            </w:r>
            <w:r w:rsidRPr="00691D57">
              <w:rPr>
                <w:szCs w:val="24"/>
              </w:rPr>
              <w:t>m²</w:t>
            </w:r>
          </w:p>
        </w:tc>
      </w:tr>
    </w:tbl>
    <w:p w:rsidR="00E52205" w:rsidRPr="00691D57" w:rsidRDefault="00E52205" w:rsidP="00E52205">
      <w:pPr>
        <w:jc w:val="both"/>
        <w:rPr>
          <w:b/>
          <w:szCs w:val="24"/>
        </w:rPr>
      </w:pPr>
    </w:p>
    <w:p w:rsidR="00E52205" w:rsidRDefault="00E52205" w:rsidP="00E52205">
      <w:pPr>
        <w:jc w:val="both"/>
        <w:rPr>
          <w:b/>
          <w:szCs w:val="24"/>
        </w:rPr>
      </w:pPr>
    </w:p>
    <w:p w:rsidR="00DF46CD" w:rsidRPr="00DF46CD" w:rsidRDefault="00DF46CD" w:rsidP="00E52205">
      <w:pPr>
        <w:jc w:val="both"/>
        <w:rPr>
          <w:szCs w:val="24"/>
        </w:rPr>
      </w:pPr>
      <w:r w:rsidRPr="00DF46CD">
        <w:rPr>
          <w:szCs w:val="24"/>
        </w:rPr>
        <w:t>Številka:410-0134/2014</w:t>
      </w:r>
    </w:p>
    <w:p w:rsidR="00DF46CD" w:rsidRPr="00DF46CD" w:rsidRDefault="00DF46CD" w:rsidP="00E52205">
      <w:pPr>
        <w:jc w:val="both"/>
        <w:rPr>
          <w:szCs w:val="24"/>
        </w:rPr>
      </w:pPr>
      <w:r w:rsidRPr="00DF46CD">
        <w:rPr>
          <w:szCs w:val="24"/>
        </w:rPr>
        <w:t>Datum:</w:t>
      </w:r>
    </w:p>
    <w:p w:rsidR="00E52205" w:rsidRPr="00691D57" w:rsidRDefault="00E52205" w:rsidP="00E52205">
      <w:pPr>
        <w:jc w:val="both"/>
        <w:rPr>
          <w:b/>
          <w:szCs w:val="24"/>
        </w:rPr>
      </w:pPr>
      <w:r w:rsidRPr="00691D57">
        <w:rPr>
          <w:b/>
          <w:szCs w:val="24"/>
        </w:rPr>
        <w:t>___________________________________________________________________________</w:t>
      </w:r>
    </w:p>
    <w:p w:rsidR="00E52205" w:rsidRPr="00691D57" w:rsidRDefault="00E52205" w:rsidP="00E52205">
      <w:pPr>
        <w:jc w:val="center"/>
        <w:rPr>
          <w:b/>
          <w:szCs w:val="24"/>
        </w:rPr>
      </w:pPr>
    </w:p>
    <w:p w:rsidR="00E52205" w:rsidRPr="00691D57" w:rsidRDefault="00E52205" w:rsidP="00E52205">
      <w:pPr>
        <w:jc w:val="center"/>
        <w:rPr>
          <w:b/>
          <w:szCs w:val="24"/>
        </w:rPr>
      </w:pPr>
      <w:r w:rsidRPr="00691D57">
        <w:rPr>
          <w:b/>
          <w:szCs w:val="24"/>
        </w:rPr>
        <w:t>O B R A Z L O Ž I T E V :</w:t>
      </w:r>
    </w:p>
    <w:p w:rsidR="00E52205" w:rsidRPr="00691D57" w:rsidRDefault="00E52205" w:rsidP="00E52205">
      <w:pPr>
        <w:rPr>
          <w:b/>
          <w:szCs w:val="24"/>
        </w:rPr>
      </w:pPr>
    </w:p>
    <w:p w:rsidR="00E52205" w:rsidRPr="00691D57" w:rsidRDefault="00E52205" w:rsidP="00E52205">
      <w:pPr>
        <w:autoSpaceDE w:val="0"/>
        <w:autoSpaceDN w:val="0"/>
        <w:adjustRightInd w:val="0"/>
        <w:jc w:val="both"/>
        <w:rPr>
          <w:szCs w:val="24"/>
        </w:rPr>
      </w:pPr>
      <w:r w:rsidRPr="00691D57">
        <w:rPr>
          <w:szCs w:val="24"/>
        </w:rPr>
        <w:t>Stvarno premoženje občine obsegajo premičnine in nepremičnine. Ravnanje s stvarnim premoženjem občine urejata Zakon o stvarnem premoženju države in samoupravnih lokalnih skupnosti (Uradni list RS, št. 86/10, 75/12, 47/13-ZDU-1G in 50/14; zakon) in Uredba o stvarnem premoženju države in samoupravnih lokalnih skupnosti (Uradni list RS, št. 34/11, 42/12, 24/13 in 10/14; uredba).</w:t>
      </w:r>
    </w:p>
    <w:p w:rsidR="00E52205" w:rsidRPr="00691D57" w:rsidRDefault="00E52205" w:rsidP="00E52205">
      <w:pPr>
        <w:jc w:val="both"/>
        <w:rPr>
          <w:szCs w:val="24"/>
        </w:rPr>
      </w:pPr>
    </w:p>
    <w:p w:rsidR="00E52205" w:rsidRPr="00691D57" w:rsidRDefault="00E52205" w:rsidP="00E52205">
      <w:pPr>
        <w:jc w:val="both"/>
        <w:rPr>
          <w:szCs w:val="24"/>
        </w:rPr>
      </w:pPr>
      <w:r w:rsidRPr="00691D57">
        <w:rPr>
          <w:szCs w:val="24"/>
        </w:rPr>
        <w:t>Na podlagi četrtega odstavka 11. člena zakona načrt ravnanja z nepremičnim premoženjem sprejme občinski svet na predlog župana. V skladu s petim odstavkom istega člena se načrt ravnanja predloži v sprejem občinskemu svetu skupaj s predlogom proračuna. Načrt ravnanja z nepremičnim premoženjem vsebuje načrt pridobivanja nepremičnega premoženja in načrt razpolaganja z nepremičnim premoženjem. Načrt ravnanja tako ne zajema načrta oddaje nepremičnega premoženja v najem in ne načrta najema nepremičnega premoženja.</w:t>
      </w:r>
    </w:p>
    <w:p w:rsidR="00E52205" w:rsidRPr="00691D57" w:rsidRDefault="00E52205" w:rsidP="00E52205">
      <w:pPr>
        <w:jc w:val="both"/>
        <w:rPr>
          <w:szCs w:val="24"/>
        </w:rPr>
      </w:pPr>
    </w:p>
    <w:p w:rsidR="00E52205" w:rsidRDefault="00E52205" w:rsidP="00E52205">
      <w:pPr>
        <w:jc w:val="both"/>
        <w:rPr>
          <w:szCs w:val="24"/>
        </w:rPr>
      </w:pPr>
      <w:r w:rsidRPr="00691D57">
        <w:rPr>
          <w:szCs w:val="24"/>
        </w:rPr>
        <w:t>V skladu z novelo uredbe, ki je pričela veljati 21.3.2013, načrt pridobivanja nepremičnega premoženja zajema podatke o vrsti nepremičnine (zemljišče/stavba/del stavbe/zemljišče s stavbo), občini, v kateri se načrtuje nakup, okvirni velikosti v m² in o planiranih sredstvih v proračunu, izraženih v tisočih za leto, na katero se nanaša načrt pridobivanja.</w:t>
      </w:r>
    </w:p>
    <w:p w:rsidR="00E52205" w:rsidRDefault="00E52205" w:rsidP="00E52205">
      <w:pPr>
        <w:jc w:val="both"/>
        <w:rPr>
          <w:szCs w:val="24"/>
        </w:rPr>
      </w:pPr>
    </w:p>
    <w:p w:rsidR="00E52205" w:rsidRDefault="00E52205" w:rsidP="00E52205">
      <w:pPr>
        <w:jc w:val="both"/>
        <w:rPr>
          <w:szCs w:val="24"/>
        </w:rPr>
      </w:pPr>
      <w:r>
        <w:rPr>
          <w:szCs w:val="24"/>
        </w:rPr>
        <w:t>Sredstva, ki so na posamezni proračunski postavki, niso v celoti namenjena nakupu oziroma kupnini, temveč tudi za pokrivanje vseh spremljevalnih stroškov (notar, davek PN, takse…).</w:t>
      </w:r>
      <w:r w:rsidRPr="00691D57">
        <w:rPr>
          <w:szCs w:val="24"/>
        </w:rPr>
        <w:t xml:space="preserve"> </w:t>
      </w:r>
    </w:p>
    <w:p w:rsidR="00E52205" w:rsidRDefault="00E52205" w:rsidP="00E52205">
      <w:pPr>
        <w:jc w:val="both"/>
        <w:rPr>
          <w:szCs w:val="24"/>
        </w:rPr>
      </w:pPr>
    </w:p>
    <w:p w:rsidR="00E52205" w:rsidRDefault="00E52205" w:rsidP="00E52205">
      <w:pPr>
        <w:jc w:val="both"/>
        <w:rPr>
          <w:szCs w:val="24"/>
        </w:rPr>
      </w:pPr>
      <w:r>
        <w:rPr>
          <w:szCs w:val="24"/>
        </w:rPr>
        <w:t>Po praksi preteklih let občina praviloma kupuje zemljišča za posamezne projekte (npr. trasa za kolesarsko pot) po vrednosti:</w:t>
      </w:r>
    </w:p>
    <w:p w:rsidR="00E52205" w:rsidRDefault="00E52205" w:rsidP="00E52205">
      <w:pPr>
        <w:numPr>
          <w:ilvl w:val="0"/>
          <w:numId w:val="2"/>
        </w:numPr>
        <w:jc w:val="both"/>
        <w:rPr>
          <w:szCs w:val="24"/>
        </w:rPr>
      </w:pPr>
      <w:r>
        <w:rPr>
          <w:szCs w:val="24"/>
        </w:rPr>
        <w:t>za stavbna zemljišča 6 EUR/</w:t>
      </w:r>
      <w:r w:rsidRPr="008350ED">
        <w:rPr>
          <w:szCs w:val="24"/>
        </w:rPr>
        <w:t xml:space="preserve"> </w:t>
      </w:r>
      <w:r w:rsidRPr="00691D57">
        <w:rPr>
          <w:szCs w:val="24"/>
        </w:rPr>
        <w:t>m²</w:t>
      </w:r>
      <w:r>
        <w:rPr>
          <w:szCs w:val="24"/>
        </w:rPr>
        <w:t>,</w:t>
      </w:r>
    </w:p>
    <w:p w:rsidR="00E52205" w:rsidRDefault="00E52205" w:rsidP="00E52205">
      <w:pPr>
        <w:numPr>
          <w:ilvl w:val="0"/>
          <w:numId w:val="2"/>
        </w:numPr>
        <w:jc w:val="both"/>
        <w:rPr>
          <w:szCs w:val="24"/>
        </w:rPr>
      </w:pPr>
      <w:r>
        <w:rPr>
          <w:szCs w:val="24"/>
        </w:rPr>
        <w:t>za kmetijska zemljišča 3 EUR/</w:t>
      </w:r>
      <w:r w:rsidRPr="008350ED">
        <w:rPr>
          <w:szCs w:val="24"/>
        </w:rPr>
        <w:t xml:space="preserve"> </w:t>
      </w:r>
      <w:r w:rsidRPr="00691D57">
        <w:rPr>
          <w:szCs w:val="24"/>
        </w:rPr>
        <w:t>m²</w:t>
      </w:r>
      <w:r>
        <w:rPr>
          <w:szCs w:val="24"/>
        </w:rPr>
        <w:t>,</w:t>
      </w:r>
    </w:p>
    <w:p w:rsidR="00E52205" w:rsidRDefault="003D4F65" w:rsidP="00E52205">
      <w:pPr>
        <w:numPr>
          <w:ilvl w:val="0"/>
          <w:numId w:val="2"/>
        </w:numPr>
        <w:jc w:val="both"/>
        <w:rPr>
          <w:szCs w:val="24"/>
        </w:rPr>
      </w:pPr>
      <w:r>
        <w:rPr>
          <w:szCs w:val="24"/>
        </w:rPr>
        <w:t xml:space="preserve">za stavbno zemljišče </w:t>
      </w:r>
      <w:r w:rsidR="00E52205">
        <w:rPr>
          <w:szCs w:val="24"/>
        </w:rPr>
        <w:t>znotraj naselij (dvorišča) 10 EUR/</w:t>
      </w:r>
      <w:r w:rsidR="00E52205" w:rsidRPr="008350ED">
        <w:rPr>
          <w:szCs w:val="24"/>
        </w:rPr>
        <w:t xml:space="preserve"> </w:t>
      </w:r>
      <w:r w:rsidR="00E52205" w:rsidRPr="00691D57">
        <w:rPr>
          <w:szCs w:val="24"/>
        </w:rPr>
        <w:t>m²</w:t>
      </w:r>
      <w:r w:rsidR="00E52205">
        <w:rPr>
          <w:szCs w:val="24"/>
        </w:rPr>
        <w:t>.</w:t>
      </w:r>
    </w:p>
    <w:p w:rsidR="00E52205" w:rsidRPr="00691D57" w:rsidRDefault="00E52205" w:rsidP="00E52205">
      <w:pPr>
        <w:ind w:left="720"/>
        <w:jc w:val="both"/>
        <w:rPr>
          <w:szCs w:val="24"/>
        </w:rPr>
      </w:pPr>
    </w:p>
    <w:p w:rsidR="00E52205" w:rsidRPr="00691D57" w:rsidRDefault="00E52205" w:rsidP="00E52205">
      <w:pPr>
        <w:jc w:val="both"/>
        <w:rPr>
          <w:szCs w:val="24"/>
        </w:rPr>
      </w:pPr>
      <w:r w:rsidRPr="00691D57">
        <w:rPr>
          <w:szCs w:val="24"/>
        </w:rPr>
        <w:lastRenderedPageBreak/>
        <w:t>Načrt razpolaganja z nepremičnim premoženjem pa zajema zemljišča ter stavbe in dele stavb. Načrt razpolaganja z zemljišči zajema podatke o občini, v kateri leži nepremičnina, katastrski občini ter šifri, parcelni št., kvadraturi zemljišča v m² in posplošeni tržni vrednosti, ki jo je določila GURS oz. orientacijski vrednosti, če posplošena tržna vrednost ni določena (cenitev ali vrednost primerljivega premoženja na trgu oz. dejanska vrednost n</w:t>
      </w:r>
      <w:r>
        <w:rPr>
          <w:szCs w:val="24"/>
        </w:rPr>
        <w:t xml:space="preserve">a trgu), vse izraženo v tisočih. </w:t>
      </w:r>
      <w:r w:rsidRPr="00691D57">
        <w:rPr>
          <w:szCs w:val="24"/>
        </w:rPr>
        <w:t>Načrt razpolaganja s stavbami in deli stavb pa zajema podatke o občini, v kateri leži stavba oz. del stavbe, točen naslov stavbe oz. dela stavbe, identifikacijski oznaki (št. stavbe oz. št. dela stavbe, šifra k.o.), kvadraturi v m² ter posplošeni tržni vrednosti, ki jo je določila GURS oz. orientacijski vrednosti, če posplošena tržna vrednost ni določena (cenitev ali vrednost primerljivega premoženja na trgu oz. dejanska vrednost na trgu), vse izraženo v tisočih.</w:t>
      </w:r>
    </w:p>
    <w:p w:rsidR="00E52205" w:rsidRPr="00691D57" w:rsidRDefault="00E52205" w:rsidP="00E52205">
      <w:pPr>
        <w:autoSpaceDE w:val="0"/>
        <w:autoSpaceDN w:val="0"/>
        <w:adjustRightInd w:val="0"/>
        <w:jc w:val="both"/>
        <w:rPr>
          <w:szCs w:val="24"/>
        </w:rPr>
      </w:pPr>
    </w:p>
    <w:p w:rsidR="00E52205" w:rsidRPr="00691D57" w:rsidRDefault="00E52205" w:rsidP="00E52205">
      <w:pPr>
        <w:jc w:val="both"/>
        <w:rPr>
          <w:szCs w:val="24"/>
        </w:rPr>
      </w:pPr>
    </w:p>
    <w:p w:rsidR="00E52205" w:rsidRPr="00691D57" w:rsidRDefault="00E52205" w:rsidP="00E52205">
      <w:pPr>
        <w:rPr>
          <w:b/>
          <w:szCs w:val="24"/>
        </w:rPr>
      </w:pPr>
      <w:r w:rsidRPr="00691D57">
        <w:rPr>
          <w:b/>
          <w:szCs w:val="24"/>
        </w:rPr>
        <w:tab/>
      </w:r>
      <w:r w:rsidRPr="00691D57">
        <w:rPr>
          <w:b/>
          <w:szCs w:val="24"/>
        </w:rPr>
        <w:tab/>
      </w:r>
      <w:r w:rsidRPr="00691D57">
        <w:rPr>
          <w:b/>
          <w:szCs w:val="24"/>
        </w:rPr>
        <w:tab/>
      </w:r>
      <w:r w:rsidRPr="00691D57">
        <w:rPr>
          <w:b/>
          <w:szCs w:val="24"/>
        </w:rPr>
        <w:tab/>
      </w:r>
      <w:r w:rsidRPr="00691D57">
        <w:rPr>
          <w:b/>
          <w:szCs w:val="24"/>
        </w:rPr>
        <w:tab/>
      </w:r>
      <w:r w:rsidRPr="00691D57">
        <w:rPr>
          <w:b/>
          <w:szCs w:val="24"/>
        </w:rPr>
        <w:tab/>
      </w:r>
      <w:r w:rsidRPr="00691D57">
        <w:rPr>
          <w:b/>
          <w:szCs w:val="24"/>
        </w:rPr>
        <w:tab/>
      </w:r>
      <w:r w:rsidRPr="00691D57">
        <w:rPr>
          <w:b/>
          <w:szCs w:val="24"/>
        </w:rPr>
        <w:tab/>
      </w:r>
      <w:r w:rsidRPr="00691D57">
        <w:rPr>
          <w:b/>
          <w:szCs w:val="24"/>
        </w:rPr>
        <w:tab/>
        <w:t>Milan Gabrovec, prof.</w:t>
      </w:r>
    </w:p>
    <w:p w:rsidR="00E52205" w:rsidRPr="00691D57" w:rsidRDefault="00E52205" w:rsidP="00E52205">
      <w:pPr>
        <w:rPr>
          <w:szCs w:val="24"/>
        </w:rPr>
        <w:sectPr w:rsidR="00E52205" w:rsidRPr="00691D57">
          <w:headerReference w:type="default" r:id="rId8"/>
          <w:footerReference w:type="default" r:id="rId9"/>
          <w:pgSz w:w="11906" w:h="16838"/>
          <w:pgMar w:top="1417" w:right="1417" w:bottom="1417" w:left="1417" w:header="708" w:footer="708" w:gutter="0"/>
          <w:cols w:space="708"/>
        </w:sectPr>
      </w:pPr>
      <w:r w:rsidRPr="00691D57">
        <w:rPr>
          <w:b/>
          <w:szCs w:val="24"/>
        </w:rPr>
        <w:tab/>
      </w:r>
      <w:r w:rsidRPr="00691D57">
        <w:rPr>
          <w:b/>
          <w:szCs w:val="24"/>
        </w:rPr>
        <w:tab/>
      </w:r>
      <w:r w:rsidRPr="00691D57">
        <w:rPr>
          <w:b/>
          <w:szCs w:val="24"/>
        </w:rPr>
        <w:tab/>
      </w:r>
      <w:r w:rsidRPr="00691D57">
        <w:rPr>
          <w:b/>
          <w:szCs w:val="24"/>
        </w:rPr>
        <w:tab/>
      </w:r>
      <w:r w:rsidRPr="00691D57">
        <w:rPr>
          <w:b/>
          <w:szCs w:val="24"/>
        </w:rPr>
        <w:tab/>
      </w:r>
      <w:r w:rsidRPr="00691D57">
        <w:rPr>
          <w:b/>
          <w:szCs w:val="24"/>
        </w:rPr>
        <w:tab/>
      </w:r>
      <w:r w:rsidRPr="00691D57">
        <w:rPr>
          <w:b/>
          <w:szCs w:val="24"/>
        </w:rPr>
        <w:tab/>
      </w:r>
      <w:r w:rsidRPr="00691D57">
        <w:rPr>
          <w:b/>
          <w:szCs w:val="24"/>
        </w:rPr>
        <w:tab/>
      </w:r>
      <w:r w:rsidRPr="00691D57">
        <w:rPr>
          <w:b/>
          <w:szCs w:val="24"/>
        </w:rPr>
        <w:tab/>
      </w:r>
      <w:r w:rsidRPr="00691D57">
        <w:rPr>
          <w:b/>
          <w:szCs w:val="24"/>
        </w:rPr>
        <w:tab/>
        <w:t xml:space="preserve">župan        </w:t>
      </w:r>
    </w:p>
    <w:p w:rsidR="007B5C95" w:rsidRDefault="007B5C95"/>
    <w:sectPr w:rsidR="007B5C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767" w:rsidRDefault="00070767" w:rsidP="00026050">
      <w:r>
        <w:separator/>
      </w:r>
    </w:p>
  </w:endnote>
  <w:endnote w:type="continuationSeparator" w:id="0">
    <w:p w:rsidR="00070767" w:rsidRDefault="00070767" w:rsidP="00026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754752"/>
      <w:docPartObj>
        <w:docPartGallery w:val="Page Numbers (Bottom of Page)"/>
        <w:docPartUnique/>
      </w:docPartObj>
    </w:sdtPr>
    <w:sdtEndPr/>
    <w:sdtContent>
      <w:p w:rsidR="00026050" w:rsidRDefault="00026050">
        <w:pPr>
          <w:pStyle w:val="Noga"/>
          <w:jc w:val="center"/>
        </w:pPr>
        <w:r>
          <w:fldChar w:fldCharType="begin"/>
        </w:r>
        <w:r>
          <w:instrText>PAGE   \* MERGEFORMAT</w:instrText>
        </w:r>
        <w:r>
          <w:fldChar w:fldCharType="separate"/>
        </w:r>
        <w:r w:rsidR="00C740B6">
          <w:rPr>
            <w:noProof/>
          </w:rPr>
          <w:t>1</w:t>
        </w:r>
        <w:r>
          <w:fldChar w:fldCharType="end"/>
        </w:r>
      </w:p>
    </w:sdtContent>
  </w:sdt>
  <w:p w:rsidR="00026050" w:rsidRDefault="0002605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767" w:rsidRDefault="00070767" w:rsidP="00026050">
      <w:r>
        <w:separator/>
      </w:r>
    </w:p>
  </w:footnote>
  <w:footnote w:type="continuationSeparator" w:id="0">
    <w:p w:rsidR="00070767" w:rsidRDefault="00070767" w:rsidP="00026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FE7" w:rsidRPr="004D1382" w:rsidRDefault="006C5FE7" w:rsidP="006C5FE7">
    <w:pPr>
      <w:jc w:val="right"/>
    </w:pPr>
    <w:r w:rsidRPr="004D1382">
      <w:t>PREDLOG</w:t>
    </w:r>
  </w:p>
  <w:p w:rsidR="006C5FE7" w:rsidRPr="004D1382" w:rsidRDefault="006C5FE7" w:rsidP="006C5FE7">
    <w:pPr>
      <w:jc w:val="right"/>
    </w:pPr>
    <w:r>
      <w:t xml:space="preserve"> Avgust 2015</w:t>
    </w:r>
  </w:p>
  <w:p w:rsidR="006C5FE7" w:rsidRDefault="006C5FE7">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872F9"/>
    <w:multiLevelType w:val="hybridMultilevel"/>
    <w:tmpl w:val="D5BE6DF2"/>
    <w:lvl w:ilvl="0" w:tplc="FD02CA5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1DFB58AC"/>
    <w:multiLevelType w:val="hybridMultilevel"/>
    <w:tmpl w:val="9C364F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4D630707"/>
    <w:multiLevelType w:val="hybridMultilevel"/>
    <w:tmpl w:val="F2A8B3F8"/>
    <w:lvl w:ilvl="0" w:tplc="908CAE66">
      <w:start w:val="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626A53DC"/>
    <w:multiLevelType w:val="hybridMultilevel"/>
    <w:tmpl w:val="B1A82432"/>
    <w:lvl w:ilvl="0" w:tplc="1E2CE250">
      <w:start w:val="1"/>
      <w:numFmt w:val="upperRoman"/>
      <w:lvlText w:val="%1."/>
      <w:lvlJc w:val="left"/>
      <w:pPr>
        <w:tabs>
          <w:tab w:val="num" w:pos="1080"/>
        </w:tabs>
        <w:ind w:left="1080" w:hanging="72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nsid w:val="794B7315"/>
    <w:multiLevelType w:val="hybridMultilevel"/>
    <w:tmpl w:val="5928C248"/>
    <w:lvl w:ilvl="0" w:tplc="B4E0A56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7D255155"/>
    <w:multiLevelType w:val="hybridMultilevel"/>
    <w:tmpl w:val="1196EE4A"/>
    <w:lvl w:ilvl="0" w:tplc="F232F31C">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205"/>
    <w:rsid w:val="00026050"/>
    <w:rsid w:val="00070767"/>
    <w:rsid w:val="00305825"/>
    <w:rsid w:val="003D4F65"/>
    <w:rsid w:val="005257E4"/>
    <w:rsid w:val="006B2701"/>
    <w:rsid w:val="006C5FE7"/>
    <w:rsid w:val="007B5C95"/>
    <w:rsid w:val="00C740B6"/>
    <w:rsid w:val="00DF46CD"/>
    <w:rsid w:val="00E52205"/>
    <w:rsid w:val="00F81BE0"/>
    <w:rsid w:val="00FE408B"/>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52205"/>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link w:val="BrezrazmikovZnak"/>
    <w:uiPriority w:val="1"/>
    <w:qFormat/>
    <w:rsid w:val="00E52205"/>
    <w:pPr>
      <w:spacing w:after="0" w:line="240" w:lineRule="auto"/>
    </w:pPr>
    <w:rPr>
      <w:rFonts w:ascii="Calibri" w:eastAsia="Calibri" w:hAnsi="Calibri" w:cs="Times New Roman"/>
    </w:rPr>
  </w:style>
  <w:style w:type="paragraph" w:styleId="Besedilooblaka">
    <w:name w:val="Balloon Text"/>
    <w:basedOn w:val="Navaden"/>
    <w:link w:val="BesedilooblakaZnak"/>
    <w:uiPriority w:val="99"/>
    <w:semiHidden/>
    <w:unhideWhenUsed/>
    <w:rsid w:val="00F81BE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81BE0"/>
    <w:rPr>
      <w:rFonts w:ascii="Tahoma" w:eastAsia="Times New Roman" w:hAnsi="Tahoma" w:cs="Tahoma"/>
      <w:sz w:val="16"/>
      <w:szCs w:val="16"/>
      <w:lang w:eastAsia="sl-SI"/>
    </w:rPr>
  </w:style>
  <w:style w:type="paragraph" w:styleId="Odstavekseznama">
    <w:name w:val="List Paragraph"/>
    <w:basedOn w:val="Navaden"/>
    <w:uiPriority w:val="34"/>
    <w:qFormat/>
    <w:rsid w:val="00DF46CD"/>
    <w:pPr>
      <w:ind w:left="720"/>
      <w:contextualSpacing/>
    </w:pPr>
  </w:style>
  <w:style w:type="paragraph" w:styleId="Glava">
    <w:name w:val="header"/>
    <w:basedOn w:val="Navaden"/>
    <w:link w:val="GlavaZnak"/>
    <w:uiPriority w:val="99"/>
    <w:unhideWhenUsed/>
    <w:rsid w:val="00026050"/>
    <w:pPr>
      <w:tabs>
        <w:tab w:val="center" w:pos="4536"/>
        <w:tab w:val="right" w:pos="9072"/>
      </w:tabs>
    </w:pPr>
  </w:style>
  <w:style w:type="character" w:customStyle="1" w:styleId="GlavaZnak">
    <w:name w:val="Glava Znak"/>
    <w:basedOn w:val="Privzetapisavaodstavka"/>
    <w:link w:val="Glava"/>
    <w:uiPriority w:val="99"/>
    <w:rsid w:val="00026050"/>
    <w:rPr>
      <w:rFonts w:ascii="Times New Roman" w:eastAsia="Times New Roman" w:hAnsi="Times New Roman" w:cs="Times New Roman"/>
      <w:sz w:val="24"/>
      <w:szCs w:val="20"/>
      <w:lang w:eastAsia="sl-SI"/>
    </w:rPr>
  </w:style>
  <w:style w:type="paragraph" w:styleId="Noga">
    <w:name w:val="footer"/>
    <w:basedOn w:val="Navaden"/>
    <w:link w:val="NogaZnak"/>
    <w:uiPriority w:val="99"/>
    <w:unhideWhenUsed/>
    <w:rsid w:val="00026050"/>
    <w:pPr>
      <w:tabs>
        <w:tab w:val="center" w:pos="4536"/>
        <w:tab w:val="right" w:pos="9072"/>
      </w:tabs>
    </w:pPr>
  </w:style>
  <w:style w:type="character" w:customStyle="1" w:styleId="NogaZnak">
    <w:name w:val="Noga Znak"/>
    <w:basedOn w:val="Privzetapisavaodstavka"/>
    <w:link w:val="Noga"/>
    <w:uiPriority w:val="99"/>
    <w:rsid w:val="00026050"/>
    <w:rPr>
      <w:rFonts w:ascii="Times New Roman" w:eastAsia="Times New Roman" w:hAnsi="Times New Roman" w:cs="Times New Roman"/>
      <w:sz w:val="24"/>
      <w:szCs w:val="20"/>
      <w:lang w:eastAsia="sl-SI"/>
    </w:rPr>
  </w:style>
  <w:style w:type="character" w:customStyle="1" w:styleId="BrezrazmikovZnak">
    <w:name w:val="Brez razmikov Znak"/>
    <w:basedOn w:val="Privzetapisavaodstavka"/>
    <w:link w:val="Brezrazmikov"/>
    <w:uiPriority w:val="1"/>
    <w:rsid w:val="006C5FE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52205"/>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link w:val="BrezrazmikovZnak"/>
    <w:uiPriority w:val="1"/>
    <w:qFormat/>
    <w:rsid w:val="00E52205"/>
    <w:pPr>
      <w:spacing w:after="0" w:line="240" w:lineRule="auto"/>
    </w:pPr>
    <w:rPr>
      <w:rFonts w:ascii="Calibri" w:eastAsia="Calibri" w:hAnsi="Calibri" w:cs="Times New Roman"/>
    </w:rPr>
  </w:style>
  <w:style w:type="paragraph" w:styleId="Besedilooblaka">
    <w:name w:val="Balloon Text"/>
    <w:basedOn w:val="Navaden"/>
    <w:link w:val="BesedilooblakaZnak"/>
    <w:uiPriority w:val="99"/>
    <w:semiHidden/>
    <w:unhideWhenUsed/>
    <w:rsid w:val="00F81BE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81BE0"/>
    <w:rPr>
      <w:rFonts w:ascii="Tahoma" w:eastAsia="Times New Roman" w:hAnsi="Tahoma" w:cs="Tahoma"/>
      <w:sz w:val="16"/>
      <w:szCs w:val="16"/>
      <w:lang w:eastAsia="sl-SI"/>
    </w:rPr>
  </w:style>
  <w:style w:type="paragraph" w:styleId="Odstavekseznama">
    <w:name w:val="List Paragraph"/>
    <w:basedOn w:val="Navaden"/>
    <w:uiPriority w:val="34"/>
    <w:qFormat/>
    <w:rsid w:val="00DF46CD"/>
    <w:pPr>
      <w:ind w:left="720"/>
      <w:contextualSpacing/>
    </w:pPr>
  </w:style>
  <w:style w:type="paragraph" w:styleId="Glava">
    <w:name w:val="header"/>
    <w:basedOn w:val="Navaden"/>
    <w:link w:val="GlavaZnak"/>
    <w:uiPriority w:val="99"/>
    <w:unhideWhenUsed/>
    <w:rsid w:val="00026050"/>
    <w:pPr>
      <w:tabs>
        <w:tab w:val="center" w:pos="4536"/>
        <w:tab w:val="right" w:pos="9072"/>
      </w:tabs>
    </w:pPr>
  </w:style>
  <w:style w:type="character" w:customStyle="1" w:styleId="GlavaZnak">
    <w:name w:val="Glava Znak"/>
    <w:basedOn w:val="Privzetapisavaodstavka"/>
    <w:link w:val="Glava"/>
    <w:uiPriority w:val="99"/>
    <w:rsid w:val="00026050"/>
    <w:rPr>
      <w:rFonts w:ascii="Times New Roman" w:eastAsia="Times New Roman" w:hAnsi="Times New Roman" w:cs="Times New Roman"/>
      <w:sz w:val="24"/>
      <w:szCs w:val="20"/>
      <w:lang w:eastAsia="sl-SI"/>
    </w:rPr>
  </w:style>
  <w:style w:type="paragraph" w:styleId="Noga">
    <w:name w:val="footer"/>
    <w:basedOn w:val="Navaden"/>
    <w:link w:val="NogaZnak"/>
    <w:uiPriority w:val="99"/>
    <w:unhideWhenUsed/>
    <w:rsid w:val="00026050"/>
    <w:pPr>
      <w:tabs>
        <w:tab w:val="center" w:pos="4536"/>
        <w:tab w:val="right" w:pos="9072"/>
      </w:tabs>
    </w:pPr>
  </w:style>
  <w:style w:type="character" w:customStyle="1" w:styleId="NogaZnak">
    <w:name w:val="Noga Znak"/>
    <w:basedOn w:val="Privzetapisavaodstavka"/>
    <w:link w:val="Noga"/>
    <w:uiPriority w:val="99"/>
    <w:rsid w:val="00026050"/>
    <w:rPr>
      <w:rFonts w:ascii="Times New Roman" w:eastAsia="Times New Roman" w:hAnsi="Times New Roman" w:cs="Times New Roman"/>
      <w:sz w:val="24"/>
      <w:szCs w:val="20"/>
      <w:lang w:eastAsia="sl-SI"/>
    </w:rPr>
  </w:style>
  <w:style w:type="character" w:customStyle="1" w:styleId="BrezrazmikovZnak">
    <w:name w:val="Brez razmikov Znak"/>
    <w:basedOn w:val="Privzetapisavaodstavka"/>
    <w:link w:val="Brezrazmikov"/>
    <w:uiPriority w:val="1"/>
    <w:rsid w:val="006C5FE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730</Words>
  <Characters>4164</Characters>
  <Application>Microsoft Office Word</Application>
  <DocSecurity>4</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GOL PACHER</dc:creator>
  <cp:lastModifiedBy>Nevenka Težak</cp:lastModifiedBy>
  <cp:revision>2</cp:revision>
  <cp:lastPrinted>2015-08-19T11:52:00Z</cp:lastPrinted>
  <dcterms:created xsi:type="dcterms:W3CDTF">2015-09-01T11:09:00Z</dcterms:created>
  <dcterms:modified xsi:type="dcterms:W3CDTF">2015-09-01T11:09:00Z</dcterms:modified>
</cp:coreProperties>
</file>