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87" w:rsidRPr="0045141F" w:rsidRDefault="009F6B87" w:rsidP="009F6B87">
      <w:pPr>
        <w:pStyle w:val="Naslov1"/>
        <w:numPr>
          <w:ilvl w:val="0"/>
          <w:numId w:val="0"/>
        </w:num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>OBČINA PREVALJE</w:t>
      </w:r>
    </w:p>
    <w:p w:rsidR="009F6B87" w:rsidRPr="0045141F" w:rsidRDefault="009F6B87" w:rsidP="009F6B87">
      <w:pPr>
        <w:pStyle w:val="Naslov1"/>
        <w:numPr>
          <w:ilvl w:val="0"/>
          <w:numId w:val="0"/>
        </w:num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>Trg 2/a, 2391 Prevalje</w:t>
      </w:r>
    </w:p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 xml:space="preserve"> tel. 02 82 46100, </w:t>
      </w:r>
      <w:proofErr w:type="spellStart"/>
      <w:r w:rsidRPr="0045141F">
        <w:rPr>
          <w:rFonts w:cs="Arial"/>
          <w:sz w:val="22"/>
          <w:szCs w:val="22"/>
          <w:lang w:val="sl-SI"/>
        </w:rPr>
        <w:t>fax</w:t>
      </w:r>
      <w:proofErr w:type="spellEnd"/>
      <w:r w:rsidRPr="0045141F">
        <w:rPr>
          <w:rFonts w:cs="Arial"/>
          <w:sz w:val="22"/>
          <w:szCs w:val="22"/>
          <w:lang w:val="sl-SI"/>
        </w:rPr>
        <w:t>. 02 82 46124</w:t>
      </w:r>
    </w:p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</w:p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 xml:space="preserve">Številka:  </w:t>
      </w:r>
    </w:p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 xml:space="preserve">Datum:    </w:t>
      </w:r>
      <w:r w:rsidR="00E562BA">
        <w:rPr>
          <w:rFonts w:cs="Arial"/>
          <w:sz w:val="22"/>
          <w:szCs w:val="22"/>
          <w:lang w:val="sl-SI"/>
        </w:rPr>
        <w:t>12</w:t>
      </w:r>
      <w:r w:rsidRPr="0045141F">
        <w:rPr>
          <w:rFonts w:cs="Arial"/>
          <w:sz w:val="22"/>
          <w:szCs w:val="22"/>
          <w:lang w:val="sl-SI"/>
        </w:rPr>
        <w:t xml:space="preserve">. </w:t>
      </w:r>
      <w:r w:rsidR="00E562BA">
        <w:rPr>
          <w:rFonts w:cs="Arial"/>
          <w:sz w:val="22"/>
          <w:szCs w:val="22"/>
          <w:lang w:val="sl-SI"/>
        </w:rPr>
        <w:t>06</w:t>
      </w:r>
      <w:r w:rsidR="00416C59" w:rsidRPr="0045141F">
        <w:rPr>
          <w:rFonts w:cs="Arial"/>
          <w:sz w:val="22"/>
          <w:szCs w:val="22"/>
          <w:lang w:val="sl-SI"/>
        </w:rPr>
        <w:t>. 201</w:t>
      </w:r>
      <w:r w:rsidR="00E562BA">
        <w:rPr>
          <w:rFonts w:cs="Arial"/>
          <w:sz w:val="22"/>
          <w:szCs w:val="22"/>
          <w:lang w:val="sl-SI"/>
        </w:rPr>
        <w:t>9</w:t>
      </w:r>
      <w:r w:rsidRPr="0045141F">
        <w:rPr>
          <w:rFonts w:cs="Arial"/>
          <w:sz w:val="22"/>
          <w:szCs w:val="22"/>
          <w:lang w:val="sl-SI"/>
        </w:rPr>
        <w:t xml:space="preserve"> </w:t>
      </w:r>
    </w:p>
    <w:p w:rsidR="009F6B87" w:rsidRPr="0045141F" w:rsidRDefault="009F6B87" w:rsidP="009F6B87">
      <w:pPr>
        <w:jc w:val="both"/>
        <w:rPr>
          <w:rFonts w:cs="Arial"/>
          <w:sz w:val="22"/>
          <w:szCs w:val="22"/>
          <w:lang w:val="sl-SI"/>
        </w:rPr>
      </w:pPr>
    </w:p>
    <w:p w:rsidR="009F6B87" w:rsidRPr="0045141F" w:rsidRDefault="009F6B87" w:rsidP="009F6B87">
      <w:pPr>
        <w:jc w:val="both"/>
        <w:rPr>
          <w:rFonts w:cs="Arial"/>
          <w:sz w:val="22"/>
          <w:szCs w:val="22"/>
          <w:lang w:val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9F6B87" w:rsidRPr="0045141F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9F6B87" w:rsidRPr="0045141F" w:rsidRDefault="009F6B87" w:rsidP="007A1590">
            <w:pPr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>Predlagatelj:</w:t>
            </w:r>
          </w:p>
        </w:tc>
        <w:tc>
          <w:tcPr>
            <w:tcW w:w="6982" w:type="dxa"/>
          </w:tcPr>
          <w:p w:rsidR="009F6B87" w:rsidRPr="0045141F" w:rsidRDefault="009F6B87" w:rsidP="007A1590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sz w:val="22"/>
                <w:szCs w:val="22"/>
                <w:lang w:val="sl-SI"/>
              </w:rPr>
              <w:t>Župan Občine Prevalje</w:t>
            </w:r>
          </w:p>
        </w:tc>
      </w:tr>
    </w:tbl>
    <w:p w:rsidR="009F6B87" w:rsidRPr="0045141F" w:rsidRDefault="009F6B87" w:rsidP="009F6B87">
      <w:pPr>
        <w:jc w:val="both"/>
        <w:rPr>
          <w:rFonts w:cs="Arial"/>
          <w:sz w:val="22"/>
          <w:szCs w:val="22"/>
          <w:lang w:val="sl-SI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9F6B87" w:rsidRPr="0045141F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9F6B87" w:rsidRPr="0045141F" w:rsidRDefault="009F6B87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>Naslov:</w:t>
            </w:r>
          </w:p>
        </w:tc>
        <w:tc>
          <w:tcPr>
            <w:tcW w:w="6982" w:type="dxa"/>
          </w:tcPr>
          <w:p w:rsidR="009F6B87" w:rsidRPr="0045141F" w:rsidRDefault="00416C59" w:rsidP="009F6B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bCs/>
                <w:caps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Cs/>
                <w:caps/>
                <w:sz w:val="22"/>
                <w:szCs w:val="22"/>
                <w:lang w:val="sl-SI"/>
              </w:rPr>
              <w:t xml:space="preserve">občinski podrobni prostorski načrt za </w:t>
            </w:r>
            <w:r w:rsidRPr="0045141F">
              <w:rPr>
                <w:rFonts w:cs="Arial"/>
                <w:caps/>
                <w:sz w:val="22"/>
                <w:szCs w:val="22"/>
                <w:lang w:val="sl-SI"/>
              </w:rPr>
              <w:t xml:space="preserve">enoto urejanja prostora </w:t>
            </w:r>
            <w:r w:rsidR="009927A3">
              <w:rPr>
                <w:rFonts w:cs="Arial"/>
                <w:caps/>
                <w:sz w:val="22"/>
                <w:szCs w:val="22"/>
                <w:lang w:val="sl-SI"/>
              </w:rPr>
              <w:t>PR</w:t>
            </w:r>
            <w:r w:rsidRPr="0045141F">
              <w:rPr>
                <w:rFonts w:cs="Arial"/>
                <w:caps/>
                <w:sz w:val="22"/>
                <w:szCs w:val="22"/>
                <w:lang w:val="sl-SI"/>
              </w:rPr>
              <w:t xml:space="preserve"> </w:t>
            </w:r>
            <w:r w:rsidR="009927A3">
              <w:rPr>
                <w:rFonts w:cs="Arial"/>
                <w:caps/>
                <w:sz w:val="22"/>
                <w:szCs w:val="22"/>
                <w:lang w:val="sl-SI"/>
              </w:rPr>
              <w:t>15 CU</w:t>
            </w:r>
            <w:r w:rsidRPr="0045141F">
              <w:rPr>
                <w:rFonts w:cs="Arial"/>
                <w:caps/>
                <w:sz w:val="22"/>
                <w:szCs w:val="22"/>
                <w:lang w:val="sl-SI"/>
              </w:rPr>
              <w:t xml:space="preserve"> </w:t>
            </w:r>
            <w:r w:rsidR="00E022EF">
              <w:rPr>
                <w:rFonts w:cs="Arial"/>
                <w:caps/>
                <w:sz w:val="22"/>
                <w:szCs w:val="22"/>
                <w:lang w:val="sl-SI"/>
              </w:rPr>
              <w:t xml:space="preserve">– 1. faza </w:t>
            </w:r>
            <w:r w:rsidRPr="0045141F">
              <w:rPr>
                <w:rFonts w:cs="Arial"/>
                <w:bCs/>
                <w:caps/>
                <w:sz w:val="22"/>
                <w:szCs w:val="22"/>
                <w:lang w:val="sl-SI"/>
              </w:rPr>
              <w:t>(v nadaljevanju OPPN)</w:t>
            </w:r>
          </w:p>
        </w:tc>
      </w:tr>
    </w:tbl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942"/>
      </w:tblGrid>
      <w:tr w:rsidR="009F6B87" w:rsidRPr="0045141F">
        <w:tc>
          <w:tcPr>
            <w:tcW w:w="2268" w:type="dxa"/>
            <w:shd w:val="clear" w:color="auto" w:fill="auto"/>
          </w:tcPr>
          <w:p w:rsidR="009F6B87" w:rsidRPr="0045141F" w:rsidRDefault="009F6B87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Pravna podlaga:  </w:t>
            </w:r>
          </w:p>
        </w:tc>
        <w:tc>
          <w:tcPr>
            <w:tcW w:w="6942" w:type="dxa"/>
            <w:shd w:val="clear" w:color="auto" w:fill="auto"/>
          </w:tcPr>
          <w:p w:rsidR="009927A3" w:rsidRPr="00D17480" w:rsidRDefault="009927A3" w:rsidP="00695E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D17480">
              <w:rPr>
                <w:rFonts w:cs="Arial"/>
                <w:sz w:val="22"/>
                <w:szCs w:val="22"/>
                <w:lang w:val="sl-SI"/>
              </w:rPr>
              <w:t>Zakon o urejanju prostora (ZUreP-2, Ur. list RS, št. 61/17)</w:t>
            </w:r>
          </w:p>
          <w:p w:rsidR="009F6B87" w:rsidRPr="00D17480" w:rsidRDefault="001D4092" w:rsidP="00695E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D17480">
              <w:rPr>
                <w:rFonts w:cs="Arial"/>
                <w:sz w:val="22"/>
                <w:szCs w:val="22"/>
                <w:lang w:val="sl-SI"/>
              </w:rPr>
              <w:t xml:space="preserve">Zakon o prostorskem načrtovanju (Uradni list RS, št. </w:t>
            </w:r>
            <w:hyperlink r:id="rId7" w:tgtFrame="_blank" w:tooltip="Zakon o prostorskem načrtovanju (ZPNačrt)" w:history="1">
              <w:r w:rsidRPr="00D17480">
                <w:rPr>
                  <w:rFonts w:cs="Arial"/>
                  <w:sz w:val="22"/>
                  <w:szCs w:val="22"/>
                  <w:lang w:val="sl-SI"/>
                </w:rPr>
                <w:t>33/07</w:t>
              </w:r>
            </w:hyperlink>
            <w:r w:rsidRPr="00D17480">
              <w:rPr>
                <w:rFonts w:cs="Arial"/>
                <w:sz w:val="22"/>
                <w:szCs w:val="22"/>
                <w:lang w:val="sl-SI"/>
              </w:rPr>
              <w:t xml:space="preserve">, </w:t>
            </w:r>
            <w:hyperlink r:id="rId8" w:tgtFrame="_blank" w:tooltip="Zakon o spremembah in dopolnitvah Zakona o varstvu okolja" w:history="1">
              <w:r w:rsidRPr="00D17480">
                <w:rPr>
                  <w:rFonts w:cs="Arial"/>
                  <w:sz w:val="22"/>
                  <w:szCs w:val="22"/>
                  <w:lang w:val="sl-SI"/>
                </w:rPr>
                <w:t>70/08</w:t>
              </w:r>
            </w:hyperlink>
            <w:r w:rsidRPr="00D17480">
              <w:rPr>
                <w:rFonts w:cs="Arial"/>
                <w:sz w:val="22"/>
                <w:szCs w:val="22"/>
                <w:lang w:val="sl-SI"/>
              </w:rPr>
              <w:t xml:space="preserve"> – ZVO-1B, </w:t>
            </w:r>
            <w:hyperlink r:id="rId9" w:tgtFrame="_blank" w:tooltip="Zakon o spremembah in dopolnitvah Zakona o prostorskem načrtovanju" w:history="1">
              <w:r w:rsidRPr="00D17480">
                <w:rPr>
                  <w:rFonts w:cs="Arial"/>
                  <w:sz w:val="22"/>
                  <w:szCs w:val="22"/>
                  <w:lang w:val="sl-SI"/>
                </w:rPr>
                <w:t>108/09</w:t>
              </w:r>
            </w:hyperlink>
            <w:r w:rsidRPr="00D17480">
              <w:rPr>
                <w:rFonts w:cs="Arial"/>
                <w:sz w:val="22"/>
                <w:szCs w:val="22"/>
                <w:lang w:val="sl-SI"/>
              </w:rPr>
              <w:t xml:space="preserve">, </w:t>
            </w:r>
            <w:hyperlink r:id="rId10" w:tgtFrame="_blank" w:tooltip="Zakon o umeščanju prostorskih ureditev državnega pomena v prostor" w:history="1">
              <w:r w:rsidRPr="00D17480">
                <w:rPr>
                  <w:rFonts w:cs="Arial"/>
                  <w:sz w:val="22"/>
                  <w:szCs w:val="22"/>
                  <w:lang w:val="sl-SI"/>
                </w:rPr>
                <w:t>80/10</w:t>
              </w:r>
            </w:hyperlink>
            <w:r w:rsidRPr="00D17480">
              <w:rPr>
                <w:rFonts w:cs="Arial"/>
                <w:sz w:val="22"/>
                <w:szCs w:val="22"/>
                <w:lang w:val="sl-SI"/>
              </w:rPr>
              <w:t xml:space="preserve"> – ZUPUDPP, </w:t>
            </w:r>
            <w:hyperlink r:id="rId11" w:tgtFrame="_blank" w:tooltip="Zakon o spremembah in dopolnitvah Zakona o kmetijskih zemljiščih" w:history="1">
              <w:r w:rsidRPr="00D17480">
                <w:rPr>
                  <w:rFonts w:cs="Arial"/>
                  <w:sz w:val="22"/>
                  <w:szCs w:val="22"/>
                  <w:lang w:val="sl-SI"/>
                </w:rPr>
                <w:t>43/11</w:t>
              </w:r>
            </w:hyperlink>
            <w:r w:rsidRPr="00D17480">
              <w:rPr>
                <w:rFonts w:cs="Arial"/>
                <w:sz w:val="22"/>
                <w:szCs w:val="22"/>
                <w:lang w:val="sl-SI"/>
              </w:rPr>
              <w:t xml:space="preserve"> – ZKZ-C, </w:t>
            </w:r>
            <w:hyperlink r:id="rId12" w:tgtFrame="_blank" w:tooltip="Zakon o spremembah in dopolnitvah Zakona o prostorskem načrtovanju" w:history="1">
              <w:r w:rsidRPr="00D17480">
                <w:rPr>
                  <w:rFonts w:cs="Arial"/>
                  <w:sz w:val="22"/>
                  <w:szCs w:val="22"/>
                  <w:lang w:val="sl-SI"/>
                </w:rPr>
                <w:t>57/12</w:t>
              </w:r>
            </w:hyperlink>
            <w:r w:rsidRPr="00D17480">
              <w:rPr>
                <w:rFonts w:cs="Arial"/>
                <w:sz w:val="22"/>
                <w:szCs w:val="22"/>
                <w:lang w:val="sl-SI"/>
              </w:rPr>
              <w:t xml:space="preserve">, </w:t>
            </w:r>
            <w:hyperlink r:id="rId13" w:tgtFrame="_blank" w:tooltip="Zakon o spremembah in dopolnitvah Zakona o umeščanju prostorskih ureditev državnega pomena v prostor" w:history="1">
              <w:r w:rsidRPr="00D17480">
                <w:rPr>
                  <w:rFonts w:cs="Arial"/>
                  <w:sz w:val="22"/>
                  <w:szCs w:val="22"/>
                  <w:lang w:val="sl-SI"/>
                </w:rPr>
                <w:t>57/12</w:t>
              </w:r>
            </w:hyperlink>
            <w:r w:rsidRPr="00D17480">
              <w:rPr>
                <w:rFonts w:cs="Arial"/>
                <w:sz w:val="22"/>
                <w:szCs w:val="22"/>
                <w:lang w:val="sl-SI"/>
              </w:rPr>
              <w:t xml:space="preserve"> – ZUPUDPP-A, </w:t>
            </w:r>
            <w:hyperlink r:id="rId14" w:tgtFrame="_blank" w:tooltip="Zakon o spremembah in dopolnitvah Zakona o spremembah in dopolnitvah Zakona o prostorskem načrtovanju" w:history="1">
              <w:r w:rsidRPr="00D17480">
                <w:rPr>
                  <w:rFonts w:cs="Arial"/>
                  <w:sz w:val="22"/>
                  <w:szCs w:val="22"/>
                  <w:lang w:val="sl-SI"/>
                </w:rPr>
                <w:t>109/12</w:t>
              </w:r>
            </w:hyperlink>
            <w:r w:rsidRPr="00D17480">
              <w:rPr>
                <w:rFonts w:cs="Arial"/>
                <w:sz w:val="22"/>
                <w:szCs w:val="22"/>
                <w:lang w:val="sl-SI"/>
              </w:rPr>
              <w:t xml:space="preserve">, </w:t>
            </w:r>
            <w:hyperlink r:id="rId15" w:tgtFrame="_blank" w:tooltip="Odločba o ugotovitvi, da je 29. člen Zakona o spremembah in dopolnitvah Zakona o prostorskem načrtovanju v neskladju z Ustavo in o ugotovitvi, da Poslovnik Državnega zbora ni v neskladju z Ustavo" w:history="1">
              <w:r w:rsidRPr="00D17480">
                <w:rPr>
                  <w:rFonts w:cs="Arial"/>
                  <w:sz w:val="22"/>
                  <w:szCs w:val="22"/>
                  <w:lang w:val="sl-SI"/>
                </w:rPr>
                <w:t>76/14</w:t>
              </w:r>
            </w:hyperlink>
            <w:r w:rsidRPr="00D17480">
              <w:rPr>
                <w:rFonts w:cs="Arial"/>
                <w:sz w:val="22"/>
                <w:szCs w:val="22"/>
                <w:lang w:val="sl-SI"/>
              </w:rPr>
              <w:t xml:space="preserve"> – </w:t>
            </w:r>
            <w:proofErr w:type="spellStart"/>
            <w:r w:rsidRPr="00D17480">
              <w:rPr>
                <w:rFonts w:cs="Arial"/>
                <w:sz w:val="22"/>
                <w:szCs w:val="22"/>
                <w:lang w:val="sl-SI"/>
              </w:rPr>
              <w:t>odl</w:t>
            </w:r>
            <w:proofErr w:type="spellEnd"/>
            <w:r w:rsidRPr="00D17480">
              <w:rPr>
                <w:rFonts w:cs="Arial"/>
                <w:sz w:val="22"/>
                <w:szCs w:val="22"/>
                <w:lang w:val="sl-SI"/>
              </w:rPr>
              <w:t xml:space="preserve">. US, </w:t>
            </w:r>
            <w:hyperlink r:id="rId16" w:tgtFrame="_blank" w:tooltip="Zakon o ukrepih za uravnoteženje javnih financ občin" w:history="1">
              <w:r w:rsidRPr="00D17480">
                <w:rPr>
                  <w:rFonts w:cs="Arial"/>
                  <w:sz w:val="22"/>
                  <w:szCs w:val="22"/>
                  <w:lang w:val="sl-SI"/>
                </w:rPr>
                <w:t>14/15</w:t>
              </w:r>
            </w:hyperlink>
            <w:r w:rsidRPr="00D17480">
              <w:rPr>
                <w:rFonts w:cs="Arial"/>
                <w:sz w:val="22"/>
                <w:szCs w:val="22"/>
                <w:lang w:val="sl-SI"/>
              </w:rPr>
              <w:t xml:space="preserve"> – ZUUJFO in </w:t>
            </w:r>
            <w:hyperlink r:id="rId17" w:tgtFrame="_blank" w:tooltip="Zakon o urejanju prostora" w:history="1">
              <w:r w:rsidRPr="00D17480">
                <w:rPr>
                  <w:rFonts w:cs="Arial"/>
                  <w:sz w:val="22"/>
                  <w:szCs w:val="22"/>
                  <w:lang w:val="sl-SI"/>
                </w:rPr>
                <w:t>61/17</w:t>
              </w:r>
            </w:hyperlink>
            <w:r w:rsidRPr="00D17480">
              <w:rPr>
                <w:rFonts w:cs="Arial"/>
                <w:sz w:val="22"/>
                <w:szCs w:val="22"/>
                <w:lang w:val="sl-SI"/>
              </w:rPr>
              <w:t xml:space="preserve"> – ZUreP-2</w:t>
            </w:r>
            <w:r w:rsidR="009F6B87" w:rsidRPr="00D17480">
              <w:rPr>
                <w:rFonts w:cs="Arial"/>
                <w:sz w:val="22"/>
                <w:szCs w:val="22"/>
                <w:lang w:val="sl-SI"/>
              </w:rPr>
              <w:t xml:space="preserve">) </w:t>
            </w:r>
          </w:p>
          <w:p w:rsidR="009F6B87" w:rsidRPr="00D17480" w:rsidRDefault="009F6B87" w:rsidP="00695E8D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D17480">
              <w:rPr>
                <w:rFonts w:cs="Arial"/>
                <w:sz w:val="22"/>
                <w:szCs w:val="22"/>
                <w:lang w:val="sl-SI"/>
              </w:rPr>
              <w:t>Pravilnik o vsebini obliki in načinu priprave občinskega podrobnega prostorskega načrta (Ur. list RS, št. 99/2007)</w:t>
            </w:r>
          </w:p>
          <w:p w:rsidR="009F6B87" w:rsidRPr="00D17480" w:rsidRDefault="007906C6" w:rsidP="00D17480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D17480">
              <w:rPr>
                <w:rFonts w:cs="Arial"/>
                <w:sz w:val="22"/>
                <w:szCs w:val="22"/>
                <w:lang w:val="sl-SI"/>
              </w:rPr>
              <w:t>Odlok o občinskem prostorskem načrtu Občine Prevalje (Ur. glasilo slovenskih ob</w:t>
            </w:r>
            <w:r w:rsidR="00D17480">
              <w:rPr>
                <w:rFonts w:cs="Arial"/>
                <w:sz w:val="22"/>
                <w:szCs w:val="22"/>
                <w:lang w:val="sl-SI"/>
              </w:rPr>
              <w:t>č</w:t>
            </w:r>
            <w:r w:rsidRPr="00D17480">
              <w:rPr>
                <w:rFonts w:cs="Arial"/>
                <w:sz w:val="22"/>
                <w:szCs w:val="22"/>
                <w:lang w:val="sl-SI"/>
              </w:rPr>
              <w:t>in št. 36/2015, 71/2015)</w:t>
            </w:r>
          </w:p>
        </w:tc>
      </w:tr>
    </w:tbl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942"/>
      </w:tblGrid>
      <w:tr w:rsidR="009F6B87" w:rsidRPr="0045141F">
        <w:tc>
          <w:tcPr>
            <w:tcW w:w="2268" w:type="dxa"/>
            <w:shd w:val="clear" w:color="auto" w:fill="auto"/>
          </w:tcPr>
          <w:p w:rsidR="009F6B87" w:rsidRPr="0045141F" w:rsidRDefault="009F6B87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Faza sprejemanja:  </w:t>
            </w:r>
          </w:p>
        </w:tc>
        <w:tc>
          <w:tcPr>
            <w:tcW w:w="6942" w:type="dxa"/>
            <w:shd w:val="clear" w:color="auto" w:fill="auto"/>
          </w:tcPr>
          <w:p w:rsidR="009F6B87" w:rsidRPr="0045141F" w:rsidRDefault="009F6B87" w:rsidP="007A1590">
            <w:pPr>
              <w:rPr>
                <w:rFonts w:cs="Arial"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sz w:val="22"/>
                <w:szCs w:val="22"/>
                <w:lang w:val="sl-SI"/>
              </w:rPr>
              <w:t>Predlog odloka – prva obravnava</w:t>
            </w:r>
          </w:p>
          <w:p w:rsidR="009F6B87" w:rsidRPr="0045141F" w:rsidRDefault="009F6B87" w:rsidP="007A1590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</w:tbl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942"/>
      </w:tblGrid>
      <w:tr w:rsidR="009F6B87" w:rsidRPr="0045141F">
        <w:tc>
          <w:tcPr>
            <w:tcW w:w="2268" w:type="dxa"/>
            <w:shd w:val="clear" w:color="auto" w:fill="auto"/>
          </w:tcPr>
          <w:p w:rsidR="009F6B87" w:rsidRPr="0045141F" w:rsidRDefault="009F6B87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Predpis, ki se spreminja:  </w:t>
            </w:r>
          </w:p>
        </w:tc>
        <w:tc>
          <w:tcPr>
            <w:tcW w:w="6942" w:type="dxa"/>
            <w:shd w:val="clear" w:color="auto" w:fill="auto"/>
          </w:tcPr>
          <w:p w:rsidR="009F6B87" w:rsidRPr="0045141F" w:rsidRDefault="0045141F" w:rsidP="007A1590">
            <w:pPr>
              <w:rPr>
                <w:rFonts w:cs="Arial"/>
                <w:sz w:val="22"/>
                <w:szCs w:val="22"/>
                <w:lang w:val="sl-SI"/>
              </w:rPr>
            </w:pPr>
            <w:r>
              <w:rPr>
                <w:rFonts w:cs="Arial"/>
                <w:sz w:val="22"/>
                <w:szCs w:val="22"/>
                <w:lang w:val="sl-SI"/>
              </w:rPr>
              <w:t>/</w:t>
            </w:r>
          </w:p>
        </w:tc>
      </w:tr>
    </w:tbl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942"/>
      </w:tblGrid>
      <w:tr w:rsidR="009F6B87" w:rsidRPr="0045141F">
        <w:tc>
          <w:tcPr>
            <w:tcW w:w="2268" w:type="dxa"/>
            <w:shd w:val="clear" w:color="auto" w:fill="auto"/>
          </w:tcPr>
          <w:p w:rsidR="009F6B87" w:rsidRPr="0045141F" w:rsidRDefault="0045141F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>
              <w:rPr>
                <w:rFonts w:cs="Arial"/>
                <w:b/>
                <w:sz w:val="22"/>
                <w:szCs w:val="22"/>
                <w:lang w:val="sl-SI"/>
              </w:rPr>
              <w:t>Finančne posledice</w:t>
            </w:r>
            <w:r w:rsidR="009F6B87"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:  </w:t>
            </w:r>
          </w:p>
        </w:tc>
        <w:tc>
          <w:tcPr>
            <w:tcW w:w="6942" w:type="dxa"/>
            <w:shd w:val="clear" w:color="auto" w:fill="auto"/>
          </w:tcPr>
          <w:p w:rsidR="009F6B87" w:rsidRPr="0045141F" w:rsidRDefault="00F24FA0" w:rsidP="007A1590">
            <w:pPr>
              <w:rPr>
                <w:rFonts w:cs="Arial"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sz w:val="22"/>
                <w:szCs w:val="22"/>
                <w:lang w:val="sl-SI"/>
              </w:rPr>
              <w:t>/</w:t>
            </w:r>
          </w:p>
          <w:p w:rsidR="009F6B87" w:rsidRPr="0045141F" w:rsidRDefault="009F6B87" w:rsidP="007A1590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</w:tbl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</w:p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944"/>
      </w:tblGrid>
      <w:tr w:rsidR="009F6B87" w:rsidRPr="0045141F">
        <w:tc>
          <w:tcPr>
            <w:tcW w:w="2268" w:type="dxa"/>
            <w:shd w:val="clear" w:color="auto" w:fill="auto"/>
          </w:tcPr>
          <w:p w:rsidR="009F6B87" w:rsidRPr="0045141F" w:rsidRDefault="009F6B87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>Na seji sodeluje:</w:t>
            </w:r>
          </w:p>
        </w:tc>
        <w:tc>
          <w:tcPr>
            <w:tcW w:w="6944" w:type="dxa"/>
            <w:shd w:val="clear" w:color="auto" w:fill="auto"/>
          </w:tcPr>
          <w:p w:rsidR="009F6B87" w:rsidRPr="0045141F" w:rsidRDefault="009F6B87" w:rsidP="007A1590">
            <w:pPr>
              <w:rPr>
                <w:rFonts w:cs="Arial"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sz w:val="22"/>
                <w:szCs w:val="22"/>
                <w:lang w:val="sl-SI"/>
              </w:rPr>
              <w:t>Sanja GODEC, univ.dipl.inž.arh.</w:t>
            </w:r>
          </w:p>
        </w:tc>
      </w:tr>
    </w:tbl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340"/>
        <w:gridCol w:w="7020"/>
      </w:tblGrid>
      <w:tr w:rsidR="009F6B87" w:rsidRPr="0045141F">
        <w:tc>
          <w:tcPr>
            <w:tcW w:w="2340" w:type="dxa"/>
            <w:shd w:val="clear" w:color="auto" w:fill="auto"/>
          </w:tcPr>
          <w:p w:rsidR="009F6B87" w:rsidRPr="0045141F" w:rsidRDefault="009F6B87" w:rsidP="00695E8D">
            <w:pPr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 Obrazložitev:</w:t>
            </w:r>
          </w:p>
        </w:tc>
        <w:tc>
          <w:tcPr>
            <w:tcW w:w="7020" w:type="dxa"/>
            <w:shd w:val="clear" w:color="auto" w:fill="auto"/>
          </w:tcPr>
          <w:p w:rsidR="0045141F" w:rsidRPr="0045141F" w:rsidRDefault="0045141F" w:rsidP="0045141F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sz w:val="22"/>
                <w:szCs w:val="22"/>
                <w:lang w:val="sl-SI"/>
              </w:rPr>
              <w:t xml:space="preserve">Občina Prevalje je v letu 2015 sprejela Odlok o prostorskem načrtu Občine Prevalje (Uradno glasilo slovenskih občin, št. 36/2015, 71/2015). </w:t>
            </w:r>
          </w:p>
          <w:p w:rsidR="0045141F" w:rsidRPr="0045141F" w:rsidRDefault="0045141F" w:rsidP="0045141F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sz w:val="22"/>
                <w:szCs w:val="22"/>
                <w:lang w:val="sl-SI"/>
              </w:rPr>
              <w:t xml:space="preserve">V skladu  s navedenim prostorskim aktom  je bila za navedeno enoto urejanja prostora </w:t>
            </w:r>
            <w:r w:rsidR="009927A3">
              <w:rPr>
                <w:rFonts w:cs="Arial"/>
                <w:sz w:val="22"/>
                <w:szCs w:val="22"/>
                <w:lang w:val="sl-SI"/>
              </w:rPr>
              <w:t>PR 15 CU</w:t>
            </w:r>
            <w:r w:rsidRPr="0045141F">
              <w:rPr>
                <w:rFonts w:cs="Arial"/>
                <w:sz w:val="22"/>
                <w:szCs w:val="22"/>
                <w:lang w:val="sl-SI"/>
              </w:rPr>
              <w:t xml:space="preserve"> predvidena izdelava občinskega podrobnega prostorskega načrta.</w:t>
            </w:r>
          </w:p>
          <w:p w:rsidR="00D17480" w:rsidRPr="00D17480" w:rsidRDefault="00D17480" w:rsidP="00D174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D17480">
              <w:rPr>
                <w:rFonts w:cs="Arial"/>
                <w:sz w:val="22"/>
                <w:szCs w:val="22"/>
                <w:lang w:val="sl-SI"/>
              </w:rPr>
              <w:t>Območje OPPN je namenjeno za gradnjo poslovnih objektov za potrebe centralnih dejavnosti.</w:t>
            </w:r>
          </w:p>
          <w:p w:rsidR="00D17480" w:rsidRPr="00D17480" w:rsidRDefault="00D17480" w:rsidP="00D174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D17480">
              <w:rPr>
                <w:rFonts w:cs="Arial"/>
                <w:sz w:val="22"/>
                <w:szCs w:val="22"/>
                <w:lang w:val="sl-SI"/>
              </w:rPr>
              <w:t>Območje  OPPN se nahaja na območju naselja Prevalje in je razdeljeno na dve fazi.</w:t>
            </w:r>
            <w:r>
              <w:rPr>
                <w:rFonts w:cs="Arial"/>
                <w:sz w:val="22"/>
                <w:szCs w:val="22"/>
                <w:lang w:val="sl-SI"/>
              </w:rPr>
              <w:t xml:space="preserve"> Premet tega postopka je I faza OPPN.</w:t>
            </w:r>
          </w:p>
          <w:p w:rsidR="00D17480" w:rsidRDefault="00D17480" w:rsidP="0045141F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  <w:bookmarkStart w:id="0" w:name="_GoBack"/>
            <w:bookmarkEnd w:id="0"/>
          </w:p>
          <w:p w:rsidR="00E562BA" w:rsidRPr="00E562BA" w:rsidRDefault="00E562BA" w:rsidP="00E562BA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E562BA">
              <w:rPr>
                <w:rFonts w:cs="Arial"/>
                <w:sz w:val="22"/>
                <w:szCs w:val="22"/>
                <w:lang w:val="sl-SI"/>
              </w:rPr>
              <w:t>Za navedeni prostorski akt je Občina Prevalje sprejela sklep o začetku priprave občinskega prostorskega načrta za območje PR15 CU – I faza (Uradno glasilo slovenskih občin št. 49/2017).</w:t>
            </w:r>
          </w:p>
          <w:p w:rsidR="0045141F" w:rsidRPr="0045141F" w:rsidRDefault="0045141F" w:rsidP="0045141F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  <w:p w:rsidR="0045141F" w:rsidRPr="0045141F" w:rsidRDefault="0045141F" w:rsidP="0045141F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sz w:val="22"/>
                <w:szCs w:val="22"/>
                <w:lang w:val="sl-SI"/>
              </w:rPr>
              <w:t>V skladu s sprejetim programom priprave OPPN so bile pridobljene smernice za načrtovanje, pristojnih nosilcev urejanja prostora, ki so bile  upoštevane pri pripravi dopolnjenega osnutka prostorskega akta.</w:t>
            </w:r>
          </w:p>
          <w:p w:rsidR="0045141F" w:rsidRPr="0045141F" w:rsidRDefault="0045141F" w:rsidP="0045141F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sz w:val="22"/>
                <w:szCs w:val="22"/>
                <w:lang w:val="sl-SI"/>
              </w:rPr>
              <w:t xml:space="preserve">Ministrstvo za  okolje in prostor Ljubljana, pristojno za varstva okolja, </w:t>
            </w:r>
            <w:r w:rsidRPr="0045141F">
              <w:rPr>
                <w:rFonts w:cs="Arial"/>
                <w:sz w:val="22"/>
                <w:szCs w:val="22"/>
                <w:lang w:val="sl-SI"/>
              </w:rPr>
              <w:lastRenderedPageBreak/>
              <w:t xml:space="preserve">je na podlagi 58. člena Zakona o prostorskem načrtovanju z odločbo št. </w:t>
            </w:r>
            <w:r w:rsidRPr="00D939DF">
              <w:rPr>
                <w:rFonts w:cs="Arial"/>
                <w:sz w:val="22"/>
                <w:szCs w:val="22"/>
                <w:lang w:val="sl-SI"/>
              </w:rPr>
              <w:t>35409-2</w:t>
            </w:r>
            <w:r w:rsidR="003374B4" w:rsidRPr="00D939DF">
              <w:rPr>
                <w:rFonts w:cs="Arial"/>
                <w:sz w:val="22"/>
                <w:szCs w:val="22"/>
                <w:lang w:val="sl-SI"/>
              </w:rPr>
              <w:t>14</w:t>
            </w:r>
            <w:r w:rsidRPr="00D939DF">
              <w:rPr>
                <w:rFonts w:cs="Arial"/>
                <w:sz w:val="22"/>
                <w:szCs w:val="22"/>
                <w:lang w:val="sl-SI"/>
              </w:rPr>
              <w:t>/201</w:t>
            </w:r>
            <w:r w:rsidR="00D939DF" w:rsidRPr="00D939DF">
              <w:rPr>
                <w:rFonts w:cs="Arial"/>
                <w:sz w:val="22"/>
                <w:szCs w:val="22"/>
                <w:lang w:val="sl-SI"/>
              </w:rPr>
              <w:t>8</w:t>
            </w:r>
            <w:r w:rsidRPr="00D939DF">
              <w:rPr>
                <w:rFonts w:cs="Arial"/>
                <w:sz w:val="22"/>
                <w:szCs w:val="22"/>
                <w:lang w:val="sl-SI"/>
              </w:rPr>
              <w:t>/</w:t>
            </w:r>
            <w:r w:rsidR="00D939DF" w:rsidRPr="00D939DF">
              <w:rPr>
                <w:rFonts w:cs="Arial"/>
                <w:sz w:val="22"/>
                <w:szCs w:val="22"/>
                <w:lang w:val="sl-SI"/>
              </w:rPr>
              <w:t>5</w:t>
            </w:r>
            <w:r w:rsidRPr="00D939DF">
              <w:rPr>
                <w:rFonts w:cs="Arial"/>
                <w:sz w:val="22"/>
                <w:szCs w:val="22"/>
                <w:lang w:val="sl-SI"/>
              </w:rPr>
              <w:t xml:space="preserve"> z dne 1</w:t>
            </w:r>
            <w:r w:rsidR="00D939DF" w:rsidRPr="00D939DF">
              <w:rPr>
                <w:rFonts w:cs="Arial"/>
                <w:sz w:val="22"/>
                <w:szCs w:val="22"/>
                <w:lang w:val="sl-SI"/>
              </w:rPr>
              <w:t>9</w:t>
            </w:r>
            <w:r w:rsidRPr="00D939DF">
              <w:rPr>
                <w:rFonts w:cs="Arial"/>
                <w:sz w:val="22"/>
                <w:szCs w:val="22"/>
                <w:lang w:val="sl-SI"/>
              </w:rPr>
              <w:t>.</w:t>
            </w:r>
            <w:r w:rsidR="00D939DF" w:rsidRPr="00D939DF">
              <w:rPr>
                <w:rFonts w:cs="Arial"/>
                <w:sz w:val="22"/>
                <w:szCs w:val="22"/>
                <w:lang w:val="sl-SI"/>
              </w:rPr>
              <w:t>6</w:t>
            </w:r>
            <w:r w:rsidRPr="00D939DF">
              <w:rPr>
                <w:rFonts w:cs="Arial"/>
                <w:sz w:val="22"/>
                <w:szCs w:val="22"/>
                <w:lang w:val="sl-SI"/>
              </w:rPr>
              <w:t>.201</w:t>
            </w:r>
            <w:r w:rsidR="00D939DF" w:rsidRPr="00D939DF">
              <w:rPr>
                <w:rFonts w:cs="Arial"/>
                <w:sz w:val="22"/>
                <w:szCs w:val="22"/>
                <w:lang w:val="sl-SI"/>
              </w:rPr>
              <w:t>8</w:t>
            </w:r>
            <w:r w:rsidRPr="0045141F">
              <w:rPr>
                <w:rFonts w:cs="Arial"/>
                <w:sz w:val="22"/>
                <w:szCs w:val="22"/>
                <w:lang w:val="sl-SI"/>
              </w:rPr>
              <w:t xml:space="preserve"> sporočilo pripravljavcu, da za pripravo OPPN ni potrebno izvesti celovito presojo vplivov na okolje.</w:t>
            </w:r>
          </w:p>
          <w:p w:rsidR="0045141F" w:rsidRPr="0045141F" w:rsidRDefault="0045141F" w:rsidP="0045141F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  <w:p w:rsidR="0045141F" w:rsidRPr="0045141F" w:rsidRDefault="0045141F" w:rsidP="0045141F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sz w:val="22"/>
                <w:szCs w:val="22"/>
                <w:lang w:val="sl-SI"/>
              </w:rPr>
              <w:t xml:space="preserve">Dopolnjen osnutek OPPN je bil javno razgrnjen v času od  </w:t>
            </w:r>
            <w:r w:rsidR="00BF3382">
              <w:rPr>
                <w:rFonts w:cs="Arial"/>
                <w:sz w:val="22"/>
                <w:szCs w:val="22"/>
                <w:lang w:val="sl-SI"/>
              </w:rPr>
              <w:t>10</w:t>
            </w:r>
            <w:r w:rsidRPr="000D32D6">
              <w:rPr>
                <w:rFonts w:cs="Arial"/>
                <w:sz w:val="22"/>
                <w:szCs w:val="22"/>
                <w:lang w:val="sl-SI"/>
              </w:rPr>
              <w:t xml:space="preserve">. </w:t>
            </w:r>
            <w:r w:rsidR="00BF3382" w:rsidRPr="000D32D6">
              <w:rPr>
                <w:rFonts w:cs="Arial"/>
                <w:sz w:val="22"/>
                <w:szCs w:val="22"/>
                <w:lang w:val="sl-SI"/>
              </w:rPr>
              <w:t>9</w:t>
            </w:r>
            <w:r w:rsidRPr="000D32D6">
              <w:rPr>
                <w:rFonts w:cs="Arial"/>
                <w:sz w:val="22"/>
                <w:szCs w:val="22"/>
                <w:lang w:val="sl-SI"/>
              </w:rPr>
              <w:t>. 201</w:t>
            </w:r>
            <w:r w:rsidR="00A449B0" w:rsidRPr="000D32D6">
              <w:rPr>
                <w:rFonts w:cs="Arial"/>
                <w:sz w:val="22"/>
                <w:szCs w:val="22"/>
                <w:lang w:val="sl-SI"/>
              </w:rPr>
              <w:t>8</w:t>
            </w:r>
            <w:r w:rsidRPr="000D32D6">
              <w:rPr>
                <w:rFonts w:cs="Arial"/>
                <w:sz w:val="22"/>
                <w:szCs w:val="22"/>
                <w:lang w:val="sl-SI"/>
              </w:rPr>
              <w:t xml:space="preserve"> do </w:t>
            </w:r>
            <w:r w:rsidR="000D32D6" w:rsidRPr="000D32D6">
              <w:rPr>
                <w:rFonts w:cs="Arial"/>
                <w:sz w:val="22"/>
                <w:szCs w:val="22"/>
                <w:lang w:val="sl-SI"/>
              </w:rPr>
              <w:t>9</w:t>
            </w:r>
            <w:r w:rsidRPr="000D32D6">
              <w:rPr>
                <w:rFonts w:cs="Arial"/>
                <w:sz w:val="22"/>
                <w:szCs w:val="22"/>
                <w:lang w:val="sl-SI"/>
              </w:rPr>
              <w:t>. 1</w:t>
            </w:r>
            <w:r w:rsidR="000D32D6" w:rsidRPr="000D32D6">
              <w:rPr>
                <w:rFonts w:cs="Arial"/>
                <w:sz w:val="22"/>
                <w:szCs w:val="22"/>
                <w:lang w:val="sl-SI"/>
              </w:rPr>
              <w:t>0</w:t>
            </w:r>
            <w:r w:rsidRPr="000D32D6">
              <w:rPr>
                <w:rFonts w:cs="Arial"/>
                <w:sz w:val="22"/>
                <w:szCs w:val="22"/>
                <w:lang w:val="sl-SI"/>
              </w:rPr>
              <w:t>. 201</w:t>
            </w:r>
            <w:r w:rsidR="000D32D6" w:rsidRPr="000D32D6">
              <w:rPr>
                <w:rFonts w:cs="Arial"/>
                <w:sz w:val="22"/>
                <w:szCs w:val="22"/>
                <w:lang w:val="sl-SI"/>
              </w:rPr>
              <w:t>8</w:t>
            </w:r>
            <w:r w:rsidRPr="000D32D6">
              <w:rPr>
                <w:rFonts w:cs="Arial"/>
                <w:sz w:val="22"/>
                <w:szCs w:val="22"/>
                <w:lang w:val="sl-SI"/>
              </w:rPr>
              <w:t xml:space="preserve">, javna obravnava pa je potekala dne </w:t>
            </w:r>
            <w:r w:rsidR="000D32D6" w:rsidRPr="000D32D6">
              <w:rPr>
                <w:rFonts w:cs="Arial"/>
                <w:sz w:val="22"/>
                <w:szCs w:val="22"/>
                <w:lang w:val="sl-SI"/>
              </w:rPr>
              <w:t>12</w:t>
            </w:r>
            <w:r w:rsidRPr="000D32D6">
              <w:rPr>
                <w:rFonts w:cs="Arial"/>
                <w:sz w:val="22"/>
                <w:szCs w:val="22"/>
                <w:lang w:val="sl-SI"/>
              </w:rPr>
              <w:t xml:space="preserve">. </w:t>
            </w:r>
            <w:r w:rsidR="000D32D6" w:rsidRPr="000D32D6">
              <w:rPr>
                <w:rFonts w:cs="Arial"/>
                <w:sz w:val="22"/>
                <w:szCs w:val="22"/>
                <w:lang w:val="sl-SI"/>
              </w:rPr>
              <w:t>9</w:t>
            </w:r>
            <w:r w:rsidRPr="000D32D6">
              <w:rPr>
                <w:rFonts w:cs="Arial"/>
                <w:sz w:val="22"/>
                <w:szCs w:val="22"/>
                <w:lang w:val="sl-SI"/>
              </w:rPr>
              <w:t>. 201</w:t>
            </w:r>
            <w:r w:rsidR="000D32D6" w:rsidRPr="000D32D6">
              <w:rPr>
                <w:rFonts w:cs="Arial"/>
                <w:sz w:val="22"/>
                <w:szCs w:val="22"/>
                <w:lang w:val="sl-SI"/>
              </w:rPr>
              <w:t>8</w:t>
            </w:r>
            <w:r w:rsidRPr="000D32D6">
              <w:rPr>
                <w:rFonts w:cs="Arial"/>
                <w:sz w:val="22"/>
                <w:szCs w:val="22"/>
                <w:lang w:val="sl-SI"/>
              </w:rPr>
              <w:t>.</w:t>
            </w:r>
            <w:r w:rsidRPr="0045141F">
              <w:rPr>
                <w:rFonts w:cs="Arial"/>
                <w:sz w:val="22"/>
                <w:szCs w:val="22"/>
                <w:lang w:val="sl-SI"/>
              </w:rPr>
              <w:t xml:space="preserve"> V času javne razgrnitve </w:t>
            </w:r>
            <w:r w:rsidR="00E562BA">
              <w:rPr>
                <w:rFonts w:cs="Arial"/>
                <w:sz w:val="22"/>
                <w:szCs w:val="22"/>
                <w:lang w:val="sl-SI"/>
              </w:rPr>
              <w:t>je</w:t>
            </w:r>
            <w:r w:rsidRPr="0045141F">
              <w:rPr>
                <w:rFonts w:cs="Arial"/>
                <w:sz w:val="22"/>
                <w:szCs w:val="22"/>
                <w:lang w:val="sl-SI"/>
              </w:rPr>
              <w:t xml:space="preserve"> bil</w:t>
            </w:r>
            <w:r w:rsidR="00E562BA">
              <w:rPr>
                <w:rFonts w:cs="Arial"/>
                <w:sz w:val="22"/>
                <w:szCs w:val="22"/>
                <w:lang w:val="sl-SI"/>
              </w:rPr>
              <w:t>a</w:t>
            </w:r>
            <w:r w:rsidRPr="0045141F">
              <w:rPr>
                <w:rFonts w:cs="Arial"/>
                <w:sz w:val="22"/>
                <w:szCs w:val="22"/>
                <w:lang w:val="sl-SI"/>
              </w:rPr>
              <w:t xml:space="preserve"> podan</w:t>
            </w:r>
            <w:r w:rsidR="00E562BA">
              <w:rPr>
                <w:rFonts w:cs="Arial"/>
                <w:sz w:val="22"/>
                <w:szCs w:val="22"/>
                <w:lang w:val="sl-SI"/>
              </w:rPr>
              <w:t>a</w:t>
            </w:r>
            <w:r w:rsidRPr="0045141F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="00E562BA">
              <w:rPr>
                <w:rFonts w:cs="Arial"/>
                <w:sz w:val="22"/>
                <w:szCs w:val="22"/>
                <w:lang w:val="sl-SI"/>
              </w:rPr>
              <w:t xml:space="preserve">ena </w:t>
            </w:r>
            <w:r w:rsidRPr="0045141F">
              <w:rPr>
                <w:rFonts w:cs="Arial"/>
                <w:sz w:val="22"/>
                <w:szCs w:val="22"/>
                <w:lang w:val="sl-SI"/>
              </w:rPr>
              <w:t>pripomb</w:t>
            </w:r>
            <w:r w:rsidR="00E562BA">
              <w:rPr>
                <w:rFonts w:cs="Arial"/>
                <w:sz w:val="22"/>
                <w:szCs w:val="22"/>
                <w:lang w:val="sl-SI"/>
              </w:rPr>
              <w:t>a</w:t>
            </w:r>
            <w:r w:rsidRPr="0045141F">
              <w:rPr>
                <w:rFonts w:cs="Arial"/>
                <w:sz w:val="22"/>
                <w:szCs w:val="22"/>
                <w:lang w:val="sl-SI"/>
              </w:rPr>
              <w:t xml:space="preserve"> na izdelan predlog prostorskega akta.</w:t>
            </w:r>
          </w:p>
          <w:p w:rsidR="0045141F" w:rsidRPr="0045141F" w:rsidRDefault="0045141F" w:rsidP="0045141F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  <w:p w:rsidR="0045141F" w:rsidRDefault="0045141F" w:rsidP="0045141F">
            <w:pPr>
              <w:jc w:val="both"/>
              <w:rPr>
                <w:color w:val="000000"/>
                <w:sz w:val="22"/>
                <w:szCs w:val="22"/>
                <w:lang w:val="sl-SI"/>
              </w:rPr>
            </w:pPr>
            <w:r>
              <w:rPr>
                <w:color w:val="000000"/>
                <w:sz w:val="22"/>
                <w:szCs w:val="22"/>
                <w:lang w:val="sl-SI"/>
              </w:rPr>
              <w:t>P</w:t>
            </w:r>
            <w:r w:rsidRPr="0045141F">
              <w:rPr>
                <w:color w:val="000000"/>
                <w:sz w:val="22"/>
                <w:szCs w:val="22"/>
                <w:lang w:val="sl-SI"/>
              </w:rPr>
              <w:t xml:space="preserve">redlog občinskega podrobnega prostorskega načrta </w:t>
            </w:r>
            <w:r>
              <w:rPr>
                <w:color w:val="000000"/>
                <w:sz w:val="22"/>
                <w:szCs w:val="22"/>
                <w:lang w:val="sl-SI"/>
              </w:rPr>
              <w:t xml:space="preserve">je bil posredovan nosilcem urejanja prostora, ki so posredovali pozitivna mnenja </w:t>
            </w:r>
            <w:r w:rsidRPr="0045141F">
              <w:rPr>
                <w:color w:val="000000"/>
                <w:sz w:val="22"/>
                <w:szCs w:val="22"/>
                <w:lang w:val="sl-SI"/>
              </w:rPr>
              <w:t xml:space="preserve">na </w:t>
            </w:r>
            <w:r>
              <w:rPr>
                <w:color w:val="000000"/>
                <w:sz w:val="22"/>
                <w:szCs w:val="22"/>
                <w:lang w:val="sl-SI"/>
              </w:rPr>
              <w:t xml:space="preserve">le tega. </w:t>
            </w:r>
          </w:p>
          <w:p w:rsidR="0045141F" w:rsidRDefault="0045141F" w:rsidP="0045141F">
            <w:pPr>
              <w:jc w:val="both"/>
              <w:rPr>
                <w:color w:val="000000"/>
                <w:sz w:val="22"/>
                <w:szCs w:val="22"/>
                <w:lang w:val="sl-SI"/>
              </w:rPr>
            </w:pPr>
          </w:p>
          <w:p w:rsidR="006B76F9" w:rsidRPr="006B76F9" w:rsidRDefault="0045141F" w:rsidP="0045141F">
            <w:pPr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6B76F9">
              <w:rPr>
                <w:color w:val="000000"/>
                <w:sz w:val="22"/>
                <w:szCs w:val="22"/>
                <w:lang w:val="sl-SI"/>
              </w:rPr>
              <w:t>V skladu s</w:t>
            </w:r>
            <w:r w:rsidR="006B76F9" w:rsidRPr="006B76F9">
              <w:rPr>
                <w:color w:val="000000"/>
                <w:sz w:val="22"/>
                <w:szCs w:val="22"/>
                <w:lang w:val="sl-SI"/>
              </w:rPr>
              <w:t xml:space="preserve"> 4. točko </w:t>
            </w:r>
            <w:r w:rsidRPr="006B76F9">
              <w:rPr>
                <w:color w:val="000000"/>
                <w:sz w:val="22"/>
                <w:szCs w:val="22"/>
                <w:lang w:val="sl-SI"/>
              </w:rPr>
              <w:t xml:space="preserve"> 61. členom Zak</w:t>
            </w:r>
            <w:r w:rsidR="006B76F9" w:rsidRPr="006B76F9">
              <w:rPr>
                <w:color w:val="000000"/>
                <w:sz w:val="22"/>
                <w:szCs w:val="22"/>
                <w:lang w:val="sl-SI"/>
              </w:rPr>
              <w:t>ona o prostorskem načrtovanju</w:t>
            </w:r>
            <w:r w:rsidR="00E562BA">
              <w:rPr>
                <w:color w:val="000000"/>
                <w:sz w:val="22"/>
                <w:szCs w:val="22"/>
                <w:lang w:val="sl-SI"/>
              </w:rPr>
              <w:t xml:space="preserve"> v povezavi </w:t>
            </w:r>
            <w:r w:rsidR="002B0F6B">
              <w:rPr>
                <w:color w:val="000000"/>
                <w:sz w:val="22"/>
                <w:szCs w:val="22"/>
                <w:lang w:val="sl-SI"/>
              </w:rPr>
              <w:t>z</w:t>
            </w:r>
            <w:r w:rsidR="00E562BA">
              <w:rPr>
                <w:color w:val="000000"/>
                <w:sz w:val="22"/>
                <w:szCs w:val="22"/>
                <w:lang w:val="sl-SI"/>
              </w:rPr>
              <w:t xml:space="preserve"> 273. členom Zakona o urejanju prostora, </w:t>
            </w:r>
            <w:r w:rsidR="006B76F9" w:rsidRPr="006B76F9">
              <w:rPr>
                <w:color w:val="000000"/>
                <w:sz w:val="22"/>
                <w:szCs w:val="22"/>
                <w:lang w:val="sl-SI"/>
              </w:rPr>
              <w:t xml:space="preserve"> </w:t>
            </w:r>
            <w:r w:rsidRPr="006B76F9">
              <w:rPr>
                <w:color w:val="000000"/>
                <w:sz w:val="22"/>
                <w:szCs w:val="22"/>
                <w:lang w:val="sl-SI"/>
              </w:rPr>
              <w:t xml:space="preserve">Občina </w:t>
            </w:r>
            <w:r w:rsidR="006B76F9" w:rsidRPr="006B76F9">
              <w:rPr>
                <w:color w:val="000000"/>
                <w:sz w:val="22"/>
                <w:szCs w:val="22"/>
                <w:lang w:val="sl-SI"/>
              </w:rPr>
              <w:t>posreduje</w:t>
            </w:r>
            <w:r w:rsidRPr="006B76F9">
              <w:rPr>
                <w:color w:val="000000"/>
                <w:sz w:val="22"/>
                <w:szCs w:val="22"/>
                <w:lang w:val="sl-SI"/>
              </w:rPr>
              <w:t xml:space="preserve"> </w:t>
            </w:r>
            <w:r w:rsidR="006B76F9" w:rsidRPr="006B76F9">
              <w:rPr>
                <w:color w:val="000000"/>
                <w:sz w:val="22"/>
                <w:szCs w:val="22"/>
                <w:lang w:val="sl-SI"/>
              </w:rPr>
              <w:t xml:space="preserve">občinskemu svetu usklajen </w:t>
            </w:r>
            <w:r w:rsidRPr="006B76F9">
              <w:rPr>
                <w:color w:val="000000"/>
                <w:sz w:val="22"/>
                <w:szCs w:val="22"/>
                <w:lang w:val="sl-SI"/>
              </w:rPr>
              <w:t>predlog občinskega podrobnega prostorskega načrta</w:t>
            </w:r>
            <w:r w:rsidR="006B76F9" w:rsidRPr="006B76F9">
              <w:rPr>
                <w:color w:val="000000"/>
                <w:sz w:val="22"/>
                <w:szCs w:val="22"/>
                <w:lang w:val="sl-SI"/>
              </w:rPr>
              <w:t xml:space="preserve">, saj je iz </w:t>
            </w:r>
            <w:r w:rsidRPr="006B76F9">
              <w:rPr>
                <w:color w:val="000000"/>
                <w:sz w:val="22"/>
                <w:szCs w:val="22"/>
                <w:lang w:val="sl-SI"/>
              </w:rPr>
              <w:t xml:space="preserve"> </w:t>
            </w:r>
            <w:r w:rsidR="006B76F9" w:rsidRPr="006B76F9">
              <w:rPr>
                <w:color w:val="000000"/>
                <w:sz w:val="22"/>
                <w:szCs w:val="22"/>
                <w:lang w:val="sl-SI"/>
              </w:rPr>
              <w:t xml:space="preserve">mnenj nosilcev urejanja prostora razvidno, da so v predlogu občinskega prostorskega načrta smernice upoštevane, </w:t>
            </w:r>
            <w:r w:rsidR="006B76F9">
              <w:rPr>
                <w:color w:val="000000"/>
                <w:sz w:val="22"/>
                <w:szCs w:val="22"/>
                <w:lang w:val="sl-SI"/>
              </w:rPr>
              <w:t>M</w:t>
            </w:r>
            <w:r w:rsidR="006B76F9" w:rsidRPr="006B76F9">
              <w:rPr>
                <w:color w:val="000000"/>
                <w:sz w:val="22"/>
                <w:szCs w:val="22"/>
                <w:lang w:val="sl-SI"/>
              </w:rPr>
              <w:t xml:space="preserve">inistrstvo za okolje in </w:t>
            </w:r>
            <w:r w:rsidR="006B76F9">
              <w:rPr>
                <w:color w:val="000000"/>
                <w:sz w:val="22"/>
                <w:szCs w:val="22"/>
                <w:lang w:val="sl-SI"/>
              </w:rPr>
              <w:t>pros</w:t>
            </w:r>
            <w:r w:rsidR="006B76F9" w:rsidRPr="006B76F9">
              <w:rPr>
                <w:color w:val="000000"/>
                <w:sz w:val="22"/>
                <w:szCs w:val="22"/>
                <w:lang w:val="sl-SI"/>
              </w:rPr>
              <w:t>tor pa je prav tako ugotovilo, da za navedeni OPPN ni potrebno izvesti celovito presojo vplivov na okolje.</w:t>
            </w:r>
          </w:p>
          <w:p w:rsidR="006B76F9" w:rsidRPr="006B76F9" w:rsidRDefault="006B76F9" w:rsidP="0045141F">
            <w:pPr>
              <w:jc w:val="both"/>
              <w:rPr>
                <w:color w:val="000000"/>
                <w:sz w:val="22"/>
                <w:szCs w:val="22"/>
                <w:lang w:val="sl-SI"/>
              </w:rPr>
            </w:pPr>
          </w:p>
          <w:p w:rsidR="0045141F" w:rsidRPr="006B76F9" w:rsidRDefault="006B76F9" w:rsidP="0045141F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6B76F9">
              <w:rPr>
                <w:color w:val="000000"/>
                <w:sz w:val="22"/>
                <w:szCs w:val="22"/>
                <w:lang w:val="sl-SI"/>
              </w:rPr>
              <w:t xml:space="preserve">V skladu s 5. točko 61. člena Zakona o prostorskem načrtovanju </w:t>
            </w:r>
            <w:r>
              <w:rPr>
                <w:color w:val="000000"/>
                <w:sz w:val="22"/>
                <w:szCs w:val="22"/>
                <w:lang w:val="sl-SI"/>
              </w:rPr>
              <w:t>o</w:t>
            </w:r>
            <w:r w:rsidRPr="006B76F9">
              <w:rPr>
                <w:color w:val="000000"/>
                <w:sz w:val="22"/>
                <w:szCs w:val="22"/>
                <w:lang w:val="sl-SI"/>
              </w:rPr>
              <w:t xml:space="preserve">bčinski podrobni prostorski načrt sprejme občinski svet z odlokom in ga objavi v uradnem glasilu </w:t>
            </w:r>
            <w:r w:rsidRPr="006B76F9">
              <w:rPr>
                <w:rFonts w:cs="Arial"/>
                <w:sz w:val="22"/>
                <w:szCs w:val="22"/>
                <w:lang w:val="sl-SI"/>
              </w:rPr>
              <w:t>in na svojih spletnih straneh</w:t>
            </w:r>
            <w:r w:rsidRPr="006B76F9">
              <w:rPr>
                <w:color w:val="000000"/>
                <w:sz w:val="22"/>
                <w:szCs w:val="22"/>
                <w:lang w:val="sl-SI"/>
              </w:rPr>
              <w:t>.</w:t>
            </w:r>
          </w:p>
          <w:p w:rsidR="009F6B87" w:rsidRPr="0045141F" w:rsidRDefault="009F6B87" w:rsidP="0045141F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</w:tr>
    </w:tbl>
    <w:p w:rsidR="009F6B87" w:rsidRPr="0045141F" w:rsidRDefault="009F6B87" w:rsidP="00F24FA0">
      <w:pPr>
        <w:jc w:val="both"/>
        <w:rPr>
          <w:rFonts w:cs="Arial"/>
          <w:sz w:val="22"/>
          <w:szCs w:val="22"/>
          <w:lang w:val="sl-SI"/>
        </w:rPr>
      </w:pPr>
    </w:p>
    <w:tbl>
      <w:tblPr>
        <w:tblW w:w="9322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6982"/>
      </w:tblGrid>
      <w:tr w:rsidR="002C5D39" w:rsidRPr="0045141F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2340" w:type="dxa"/>
          </w:tcPr>
          <w:p w:rsidR="002C5D39" w:rsidRPr="0045141F" w:rsidRDefault="002C5D39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>Predlog sklepa za Odbora za komunalne zadeve in varstvo okolja:</w:t>
            </w:r>
          </w:p>
        </w:tc>
        <w:tc>
          <w:tcPr>
            <w:tcW w:w="6982" w:type="dxa"/>
          </w:tcPr>
          <w:p w:rsidR="002C5D39" w:rsidRPr="0045141F" w:rsidRDefault="002C5D39" w:rsidP="007A15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Odbor za komunalne zadeve in varstvo okolja Občine Prevalje se je seznanil </w:t>
            </w:r>
            <w:r w:rsidR="00365960" w:rsidRPr="0045141F">
              <w:rPr>
                <w:rFonts w:cs="Arial"/>
                <w:b/>
                <w:sz w:val="22"/>
                <w:szCs w:val="22"/>
                <w:lang w:val="sl-SI"/>
              </w:rPr>
              <w:t>z</w:t>
            </w: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 </w:t>
            </w:r>
            <w:r w:rsidR="00365960"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občinskim podrobnim prostorskim načrtom za enoto urejanja prostora </w:t>
            </w:r>
            <w:r w:rsidR="00D17480">
              <w:rPr>
                <w:rFonts w:cs="Arial"/>
                <w:b/>
                <w:sz w:val="22"/>
                <w:szCs w:val="22"/>
                <w:lang w:val="sl-SI"/>
              </w:rPr>
              <w:t>PR 15 CU</w:t>
            </w:r>
            <w:r w:rsidR="00365960"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 – 1. faza </w:t>
            </w: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 (usklajen predlog) ter predlogom Odloka o </w:t>
            </w:r>
            <w:r w:rsidR="006B76F9"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občinskim podrobnim prostorskim načrtom za enoto urejanja prostora </w:t>
            </w:r>
            <w:r w:rsidR="00D17480">
              <w:rPr>
                <w:rFonts w:cs="Arial"/>
                <w:b/>
                <w:sz w:val="22"/>
                <w:szCs w:val="22"/>
                <w:lang w:val="sl-SI"/>
              </w:rPr>
              <w:t>PR 15 CU</w:t>
            </w:r>
            <w:r w:rsidR="006B76F9"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 – 1. faza</w:t>
            </w: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>, v prvi obravnavi ter ju sprejema in predlaga Občinskemu svetu v obravnavo in sprejem.</w:t>
            </w:r>
          </w:p>
        </w:tc>
      </w:tr>
      <w:tr w:rsidR="002C5D39" w:rsidRPr="0045141F">
        <w:tblPrEx>
          <w:tblCellMar>
            <w:top w:w="0" w:type="dxa"/>
            <w:bottom w:w="0" w:type="dxa"/>
          </w:tblCellMar>
        </w:tblPrEx>
        <w:trPr>
          <w:trHeight w:val="1724"/>
        </w:trPr>
        <w:tc>
          <w:tcPr>
            <w:tcW w:w="2340" w:type="dxa"/>
          </w:tcPr>
          <w:p w:rsidR="002C5D39" w:rsidRPr="0045141F" w:rsidRDefault="002C5D39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</w:p>
          <w:p w:rsidR="002C5D39" w:rsidRPr="0045141F" w:rsidRDefault="002C5D39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Predlog sklepa za </w:t>
            </w:r>
          </w:p>
          <w:p w:rsidR="002C5D39" w:rsidRPr="0045141F" w:rsidRDefault="002C5D39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Občinski svet:  </w:t>
            </w:r>
          </w:p>
        </w:tc>
        <w:tc>
          <w:tcPr>
            <w:tcW w:w="6982" w:type="dxa"/>
          </w:tcPr>
          <w:p w:rsidR="002C5D39" w:rsidRPr="0045141F" w:rsidRDefault="002C5D39" w:rsidP="002C5D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</w:p>
          <w:p w:rsidR="002C5D39" w:rsidRPr="0045141F" w:rsidRDefault="002C5D39" w:rsidP="002C5D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Občinski svet Občine Prevalje se je seznanil </w:t>
            </w:r>
            <w:r w:rsidR="00342CC2"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z občinskim podrobnim prostorskim načrtom za enoto urejanja prostora </w:t>
            </w:r>
            <w:r w:rsidR="00D17480">
              <w:rPr>
                <w:rFonts w:cs="Arial"/>
                <w:b/>
                <w:sz w:val="22"/>
                <w:szCs w:val="22"/>
                <w:lang w:val="sl-SI"/>
              </w:rPr>
              <w:t>PR 15 CU</w:t>
            </w:r>
            <w:r w:rsidR="00342CC2"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 – 1. faza  (usklajen predlog) ter predlogom Odloka o občinskim podrobnim prostorskim načrtom za enoto urejanja prostora </w:t>
            </w:r>
            <w:r w:rsidR="00D17480">
              <w:rPr>
                <w:rFonts w:cs="Arial"/>
                <w:b/>
                <w:sz w:val="22"/>
                <w:szCs w:val="22"/>
                <w:lang w:val="sl-SI"/>
              </w:rPr>
              <w:t>PR 15 CU</w:t>
            </w:r>
            <w:r w:rsidR="00342CC2"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 – 1. faza</w:t>
            </w: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>, v prvi obravnavi ter ju potrjuje.</w:t>
            </w:r>
          </w:p>
        </w:tc>
      </w:tr>
    </w:tbl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</w:p>
    <w:p w:rsidR="009F6B87" w:rsidRPr="0045141F" w:rsidRDefault="009F6B87" w:rsidP="009F6B87">
      <w:pPr>
        <w:jc w:val="both"/>
        <w:rPr>
          <w:rFonts w:cs="Arial"/>
          <w:sz w:val="22"/>
          <w:szCs w:val="22"/>
          <w:lang w:val="sl-SI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F6B87" w:rsidRPr="0045141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9F6B87" w:rsidRPr="0045141F" w:rsidRDefault="009F6B87" w:rsidP="007A1590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4606" w:type="dxa"/>
          </w:tcPr>
          <w:p w:rsidR="009F6B87" w:rsidRPr="0045141F" w:rsidRDefault="009F6B87" w:rsidP="007A1590">
            <w:pPr>
              <w:rPr>
                <w:rFonts w:cs="Arial"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sz w:val="22"/>
                <w:szCs w:val="22"/>
                <w:lang w:val="sl-SI"/>
              </w:rPr>
              <w:t>Župan Občine Prevalje</w:t>
            </w:r>
          </w:p>
          <w:p w:rsidR="009F6B87" w:rsidRPr="0045141F" w:rsidRDefault="009F6B87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>dr. Matija TASIČ, l.r.</w:t>
            </w:r>
          </w:p>
        </w:tc>
      </w:tr>
    </w:tbl>
    <w:p w:rsidR="009F6B87" w:rsidRPr="0045141F" w:rsidRDefault="009F6B87" w:rsidP="009F6B87">
      <w:pPr>
        <w:jc w:val="both"/>
        <w:rPr>
          <w:rFonts w:cs="Arial"/>
          <w:sz w:val="22"/>
          <w:szCs w:val="22"/>
          <w:lang w:val="sl-SI"/>
        </w:rPr>
      </w:pPr>
    </w:p>
    <w:p w:rsidR="005451A7" w:rsidRPr="0045141F" w:rsidRDefault="005451A7">
      <w:pPr>
        <w:rPr>
          <w:rFonts w:cs="Arial"/>
          <w:sz w:val="22"/>
          <w:szCs w:val="22"/>
          <w:lang w:val="sl-SI"/>
        </w:rPr>
      </w:pPr>
    </w:p>
    <w:p w:rsidR="002E0899" w:rsidRPr="0045141F" w:rsidRDefault="002E0899">
      <w:p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>Priloga:</w:t>
      </w:r>
    </w:p>
    <w:p w:rsidR="005451A7" w:rsidRPr="0045141F" w:rsidRDefault="00342CC2" w:rsidP="005451A7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Usklajen p</w:t>
      </w:r>
      <w:r w:rsidR="005451A7" w:rsidRPr="0045141F">
        <w:rPr>
          <w:rFonts w:cs="Arial"/>
          <w:sz w:val="22"/>
          <w:szCs w:val="22"/>
          <w:lang w:val="sl-SI"/>
        </w:rPr>
        <w:t>redlog občinskega p</w:t>
      </w:r>
      <w:r w:rsidR="007906C6" w:rsidRPr="0045141F">
        <w:rPr>
          <w:rFonts w:cs="Arial"/>
          <w:sz w:val="22"/>
          <w:szCs w:val="22"/>
          <w:lang w:val="sl-SI"/>
        </w:rPr>
        <w:t>odrobnega prostorskega načrta</w:t>
      </w:r>
    </w:p>
    <w:p w:rsidR="005451A7" w:rsidRPr="0045141F" w:rsidRDefault="005451A7" w:rsidP="005451A7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 xml:space="preserve">Predlog Odloka o </w:t>
      </w:r>
      <w:r w:rsidR="00365960" w:rsidRPr="0045141F">
        <w:rPr>
          <w:rFonts w:cs="Arial"/>
          <w:bCs/>
          <w:sz w:val="22"/>
          <w:szCs w:val="22"/>
          <w:lang w:val="sl-SI"/>
        </w:rPr>
        <w:t xml:space="preserve">občinskem podrobnem prostorskem </w:t>
      </w:r>
      <w:r w:rsidR="007906C6" w:rsidRPr="0045141F">
        <w:rPr>
          <w:rFonts w:cs="Arial"/>
          <w:bCs/>
          <w:sz w:val="22"/>
          <w:szCs w:val="22"/>
          <w:lang w:val="sl-SI"/>
        </w:rPr>
        <w:t>načrt</w:t>
      </w:r>
      <w:r w:rsidR="00365960" w:rsidRPr="0045141F">
        <w:rPr>
          <w:rFonts w:cs="Arial"/>
          <w:bCs/>
          <w:sz w:val="22"/>
          <w:szCs w:val="22"/>
          <w:lang w:val="sl-SI"/>
        </w:rPr>
        <w:t>u</w:t>
      </w:r>
      <w:r w:rsidR="007906C6" w:rsidRPr="0045141F">
        <w:rPr>
          <w:rFonts w:cs="Arial"/>
          <w:bCs/>
          <w:sz w:val="22"/>
          <w:szCs w:val="22"/>
          <w:lang w:val="sl-SI"/>
        </w:rPr>
        <w:t xml:space="preserve"> za </w:t>
      </w:r>
      <w:r w:rsidR="007906C6" w:rsidRPr="0045141F">
        <w:rPr>
          <w:rFonts w:cs="Arial"/>
          <w:sz w:val="22"/>
          <w:szCs w:val="22"/>
          <w:lang w:val="sl-SI"/>
        </w:rPr>
        <w:t xml:space="preserve">enoto urejanja prostora </w:t>
      </w:r>
      <w:r w:rsidR="00D17480">
        <w:rPr>
          <w:rFonts w:cs="Arial"/>
          <w:sz w:val="22"/>
          <w:szCs w:val="22"/>
          <w:lang w:val="sl-SI"/>
        </w:rPr>
        <w:t>PR 15 CU</w:t>
      </w:r>
      <w:r w:rsidR="007906C6" w:rsidRPr="0045141F">
        <w:rPr>
          <w:rFonts w:cs="Arial"/>
          <w:sz w:val="22"/>
          <w:szCs w:val="22"/>
          <w:lang w:val="sl-SI"/>
        </w:rPr>
        <w:t xml:space="preserve"> – 1. faza</w:t>
      </w:r>
    </w:p>
    <w:p w:rsidR="002E0899" w:rsidRPr="0045141F" w:rsidRDefault="002E0899">
      <w:pPr>
        <w:rPr>
          <w:rFonts w:cs="Arial"/>
          <w:sz w:val="22"/>
          <w:szCs w:val="22"/>
          <w:lang w:val="sl-SI"/>
        </w:rPr>
      </w:pPr>
    </w:p>
    <w:p w:rsidR="001D4092" w:rsidRPr="0045141F" w:rsidRDefault="001D4092">
      <w:pPr>
        <w:rPr>
          <w:rFonts w:cs="Arial"/>
          <w:sz w:val="22"/>
          <w:szCs w:val="22"/>
          <w:lang w:val="sl-SI"/>
        </w:rPr>
      </w:pPr>
    </w:p>
    <w:sectPr w:rsidR="001D4092" w:rsidRPr="0045141F" w:rsidSect="00342CC2">
      <w:footerReference w:type="even" r:id="rId18"/>
      <w:footerReference w:type="default" r:id="rId19"/>
      <w:pgSz w:w="11906" w:h="16838"/>
      <w:pgMar w:top="1417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11" w:rsidRDefault="00003B11">
      <w:r>
        <w:separator/>
      </w:r>
    </w:p>
  </w:endnote>
  <w:endnote w:type="continuationSeparator" w:id="0">
    <w:p w:rsidR="00003B11" w:rsidRDefault="0000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C2" w:rsidRDefault="00342CC2" w:rsidP="00342CC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2CC2" w:rsidRDefault="00342CC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C2" w:rsidRDefault="00342CC2" w:rsidP="00342CC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1494E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42CC2" w:rsidRDefault="00342C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11" w:rsidRDefault="00003B11">
      <w:r>
        <w:separator/>
      </w:r>
    </w:p>
  </w:footnote>
  <w:footnote w:type="continuationSeparator" w:id="0">
    <w:p w:rsidR="00003B11" w:rsidRDefault="00003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numFmt w:val="decimal"/>
      <w:pStyle w:val="Naslov1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pStyle w:val="Naslov2"/>
      <w:lvlText w:val="%2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numFmt w:val="decimal"/>
      <w:pStyle w:val="Naslov3"/>
      <w:lvlText w:val="%3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numFmt w:val="decimal"/>
      <w:pStyle w:val="Naslov4"/>
      <w:lvlText w:val="%4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numFmt w:val="decimal"/>
      <w:pStyle w:val="Naslov5"/>
      <w:lvlText w:val="%5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numFmt w:val="decimal"/>
      <w:pStyle w:val="Naslov6"/>
      <w:lvlText w:val="%6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numFmt w:val="decimal"/>
      <w:pStyle w:val="Naslov7"/>
      <w:lvlText w:val="%7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numFmt w:val="decimal"/>
      <w:pStyle w:val="Naslov8"/>
      <w:lvlText w:val="%8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numFmt w:val="decimal"/>
      <w:pStyle w:val="Naslov9"/>
      <w:lvlText w:val="%9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B5824E6"/>
    <w:multiLevelType w:val="singleLevel"/>
    <w:tmpl w:val="25128EB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>
    <w:nsid w:val="36022D84"/>
    <w:multiLevelType w:val="singleLevel"/>
    <w:tmpl w:val="93FCD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4F4D0227"/>
    <w:multiLevelType w:val="hybridMultilevel"/>
    <w:tmpl w:val="655274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B87"/>
    <w:rsid w:val="00003B11"/>
    <w:rsid w:val="000356BA"/>
    <w:rsid w:val="00037BB6"/>
    <w:rsid w:val="000D2C37"/>
    <w:rsid w:val="000D32D6"/>
    <w:rsid w:val="00144535"/>
    <w:rsid w:val="001D4092"/>
    <w:rsid w:val="002402C6"/>
    <w:rsid w:val="00296D83"/>
    <w:rsid w:val="002B0F6B"/>
    <w:rsid w:val="002C0294"/>
    <w:rsid w:val="002C5D39"/>
    <w:rsid w:val="002E0899"/>
    <w:rsid w:val="0031511F"/>
    <w:rsid w:val="003374B4"/>
    <w:rsid w:val="00342CC2"/>
    <w:rsid w:val="00365960"/>
    <w:rsid w:val="003B38CE"/>
    <w:rsid w:val="00416C59"/>
    <w:rsid w:val="0045141F"/>
    <w:rsid w:val="00485E70"/>
    <w:rsid w:val="004C0FC6"/>
    <w:rsid w:val="004F483E"/>
    <w:rsid w:val="005376CA"/>
    <w:rsid w:val="005451A7"/>
    <w:rsid w:val="0061494E"/>
    <w:rsid w:val="006256D0"/>
    <w:rsid w:val="00695E8D"/>
    <w:rsid w:val="006B76F9"/>
    <w:rsid w:val="007906C6"/>
    <w:rsid w:val="007A1590"/>
    <w:rsid w:val="009927A3"/>
    <w:rsid w:val="009F6B87"/>
    <w:rsid w:val="00A06ED3"/>
    <w:rsid w:val="00A449B0"/>
    <w:rsid w:val="00B90471"/>
    <w:rsid w:val="00BF3382"/>
    <w:rsid w:val="00D17480"/>
    <w:rsid w:val="00D41812"/>
    <w:rsid w:val="00D44D85"/>
    <w:rsid w:val="00D74868"/>
    <w:rsid w:val="00D939DF"/>
    <w:rsid w:val="00E022EF"/>
    <w:rsid w:val="00E16E0A"/>
    <w:rsid w:val="00E50B6B"/>
    <w:rsid w:val="00E562BA"/>
    <w:rsid w:val="00EF3224"/>
    <w:rsid w:val="00F2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6B87"/>
    <w:rPr>
      <w:rFonts w:ascii="Arial" w:hAnsi="Arial"/>
      <w:lang w:val="en-US"/>
    </w:rPr>
  </w:style>
  <w:style w:type="paragraph" w:styleId="Naslov1">
    <w:name w:val="heading 1"/>
    <w:basedOn w:val="Navaden"/>
    <w:next w:val="Navaden"/>
    <w:qFormat/>
    <w:rsid w:val="009F6B87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rsid w:val="009F6B87"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Naslov3">
    <w:name w:val="heading 3"/>
    <w:basedOn w:val="Navaden"/>
    <w:next w:val="Navaden"/>
    <w:qFormat/>
    <w:rsid w:val="009F6B87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slov4">
    <w:name w:val="heading 4"/>
    <w:basedOn w:val="Navaden"/>
    <w:next w:val="Navaden"/>
    <w:qFormat/>
    <w:rsid w:val="009F6B87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slov5">
    <w:name w:val="heading 5"/>
    <w:basedOn w:val="Navaden"/>
    <w:next w:val="Navaden"/>
    <w:qFormat/>
    <w:rsid w:val="009F6B8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slov6">
    <w:name w:val="heading 6"/>
    <w:basedOn w:val="Navaden"/>
    <w:next w:val="Navaden"/>
    <w:qFormat/>
    <w:rsid w:val="009F6B8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slov7">
    <w:name w:val="heading 7"/>
    <w:basedOn w:val="Navaden"/>
    <w:next w:val="Navaden"/>
    <w:qFormat/>
    <w:rsid w:val="009F6B87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9F6B87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9F6B87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2">
    <w:name w:val="Body Text 2"/>
    <w:basedOn w:val="Navaden"/>
    <w:rsid w:val="009F6B87"/>
    <w:pPr>
      <w:jc w:val="both"/>
    </w:pPr>
    <w:rPr>
      <w:rFonts w:ascii="Times New Roman" w:hAnsi="Times New Roman"/>
      <w:lang w:val="sl-SI"/>
    </w:rPr>
  </w:style>
  <w:style w:type="table" w:styleId="Tabelamrea">
    <w:name w:val="Table Grid"/>
    <w:basedOn w:val="Navadnatabela"/>
    <w:rsid w:val="009F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9F6B8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F6B87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F24FA0"/>
    <w:pPr>
      <w:spacing w:after="120"/>
    </w:pPr>
  </w:style>
  <w:style w:type="character" w:styleId="Hiperpovezava">
    <w:name w:val="Hyperlink"/>
    <w:unhideWhenUsed/>
    <w:rsid w:val="00D74868"/>
    <w:rPr>
      <w:color w:val="0000FF"/>
      <w:u w:val="single"/>
    </w:rPr>
  </w:style>
  <w:style w:type="paragraph" w:styleId="Navadensplet">
    <w:name w:val="Normal (Web)"/>
    <w:basedOn w:val="Navaden"/>
    <w:rsid w:val="0045141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sl-SI"/>
    </w:rPr>
  </w:style>
  <w:style w:type="paragraph" w:customStyle="1" w:styleId="Odstavek">
    <w:name w:val="Odstavek"/>
    <w:basedOn w:val="Navaden"/>
    <w:link w:val="OdstavekZnak"/>
    <w:qFormat/>
    <w:rsid w:val="0045141F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cs="Arial"/>
      <w:sz w:val="22"/>
      <w:szCs w:val="22"/>
    </w:rPr>
  </w:style>
  <w:style w:type="character" w:customStyle="1" w:styleId="OdstavekZnak">
    <w:name w:val="Odstavek Znak"/>
    <w:link w:val="Odstavek"/>
    <w:rsid w:val="0045141F"/>
    <w:rPr>
      <w:rFonts w:ascii="Arial" w:hAnsi="Arial" w:cs="Arial"/>
      <w:sz w:val="22"/>
      <w:szCs w:val="22"/>
      <w:lang w:val="en-US" w:eastAsia="sl-SI" w:bidi="ar-SA"/>
    </w:rPr>
  </w:style>
  <w:style w:type="character" w:styleId="tevilkastrani">
    <w:name w:val="page number"/>
    <w:basedOn w:val="Privzetapisavaodstavka"/>
    <w:rsid w:val="00342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3026" TargetMode="External"/><Relationship Id="rId13" Type="http://schemas.openxmlformats.org/officeDocument/2006/relationships/hyperlink" Target="http://www.uradni-list.si/1/objava.jsp?sop=2012-01-2414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radni-list.si/1/objava.jsp?sop=2007-01-1761" TargetMode="External"/><Relationship Id="rId12" Type="http://schemas.openxmlformats.org/officeDocument/2006/relationships/hyperlink" Target="http://www.uradni-list.si/1/objava.jsp?sop=2012-01-2413" TargetMode="External"/><Relationship Id="rId17" Type="http://schemas.openxmlformats.org/officeDocument/2006/relationships/hyperlink" Target="http://www.uradni-list.si/1/objava.jsp?sop=2017-01-291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5-01-050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1-01-204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4-01-3190" TargetMode="External"/><Relationship Id="rId10" Type="http://schemas.openxmlformats.org/officeDocument/2006/relationships/hyperlink" Target="http://www.uradni-list.si/1/objava.jsp?sop=2010-01-4305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9-01-4890" TargetMode="External"/><Relationship Id="rId14" Type="http://schemas.openxmlformats.org/officeDocument/2006/relationships/hyperlink" Target="http://www.uradni-list.si/1/objava.jsp?sop=2012-01-432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PREVALJE</vt:lpstr>
    </vt:vector>
  </TitlesOfParts>
  <Company>Občina Prevalje</Company>
  <LinksUpToDate>false</LinksUpToDate>
  <CharactersWithSpaces>5981</CharactersWithSpaces>
  <SharedDoc>false</SharedDoc>
  <HLinks>
    <vt:vector size="66" baseType="variant">
      <vt:variant>
        <vt:i4>7667750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http://www.uradni-list.si/1/objava.jsp?sop=2017-01-2915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http://www.uradni-list.si/1/objava.jsp?sop=2015-01-0505</vt:lpwstr>
      </vt:variant>
      <vt:variant>
        <vt:lpwstr/>
      </vt:variant>
      <vt:variant>
        <vt:i4>8126509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http://www.uradni-list.si/1/objava.jsp?sop=2014-01-3190</vt:lpwstr>
      </vt:variant>
      <vt:variant>
        <vt:lpwstr/>
      </vt:variant>
      <vt:variant>
        <vt:i4>7340073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http://www.uradni-list.si/1/objava.jsp?sop=2012-01-4323</vt:lpwstr>
      </vt:variant>
      <vt:variant>
        <vt:lpwstr/>
      </vt:variant>
      <vt:variant>
        <vt:i4>7667758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http://www.uradni-list.si/1/objava.jsp?sop=2012-01-2414</vt:lpwstr>
      </vt:variant>
      <vt:variant>
        <vt:lpwstr/>
      </vt:variant>
      <vt:variant>
        <vt:i4>7667758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http://www.uradni-list.si/1/objava.jsp?sop=2012-01-2413</vt:lpwstr>
      </vt:variant>
      <vt:variant>
        <vt:lpwstr/>
      </vt:variant>
      <vt:variant>
        <vt:i4>7340073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http://www.uradni-list.si/1/objava.jsp?sop=2011-01-2042</vt:lpwstr>
      </vt:variant>
      <vt:variant>
        <vt:lpwstr/>
      </vt:variant>
      <vt:variant>
        <vt:i4>7471147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http://www.uradni-list.si/1/objava.jsp?sop=2010-01-4305</vt:lpwstr>
      </vt:variant>
      <vt:variant>
        <vt:lpwstr/>
      </vt:variant>
      <vt:variant>
        <vt:i4>7995433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http://www.uradni-list.si/1/objava.jsp?sop=2009-01-4890</vt:lpwstr>
      </vt:variant>
      <vt:variant>
        <vt:lpwstr/>
      </vt:variant>
      <vt:variant>
        <vt:i4>7733280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http://www.uradni-list.si/1/objava.jsp?sop=2008-01-3026</vt:lpwstr>
      </vt:variant>
      <vt:variant>
        <vt:lpwstr/>
      </vt:variant>
      <vt:variant>
        <vt:i4>7340072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http://www.uradni-list.si/1/objava.jsp?sop=2007-01-1761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PREVALJE</dc:title>
  <dc:creator>Jelka Klemenc</dc:creator>
  <cp:lastModifiedBy>Hewlett-Packard Company</cp:lastModifiedBy>
  <cp:revision>3</cp:revision>
  <cp:lastPrinted>2019-06-12T16:54:00Z</cp:lastPrinted>
  <dcterms:created xsi:type="dcterms:W3CDTF">2019-06-12T16:28:00Z</dcterms:created>
  <dcterms:modified xsi:type="dcterms:W3CDTF">2019-06-12T18:48:00Z</dcterms:modified>
</cp:coreProperties>
</file>