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2D" w:rsidRPr="00610AF8" w:rsidRDefault="00686F2D" w:rsidP="00610AF8">
      <w:pPr>
        <w:spacing w:after="0"/>
        <w:jc w:val="both"/>
        <w:rPr>
          <w:rFonts w:ascii="Constantia" w:hAnsi="Constantia" w:cs="Arial"/>
          <w:lang w:val="sl-SI"/>
        </w:rPr>
      </w:pPr>
      <w:r w:rsidRPr="00610AF8">
        <w:rPr>
          <w:rFonts w:ascii="Constantia" w:hAnsi="Constantia" w:cs="Arial"/>
          <w:lang w:val="sl-SI"/>
        </w:rPr>
        <w:t xml:space="preserve">Številka: </w:t>
      </w:r>
      <w:r w:rsidR="004743AD">
        <w:rPr>
          <w:rFonts w:ascii="Constantia" w:hAnsi="Constantia" w:cs="Arial"/>
          <w:lang w:val="sl-SI"/>
        </w:rPr>
        <w:t>007-0009/2023</w:t>
      </w:r>
    </w:p>
    <w:p w:rsidR="00686F2D" w:rsidRPr="00610AF8" w:rsidRDefault="00686F2D" w:rsidP="00610AF8">
      <w:pPr>
        <w:spacing w:after="0"/>
        <w:jc w:val="both"/>
        <w:rPr>
          <w:rFonts w:ascii="Constantia" w:hAnsi="Constantia" w:cs="Arial"/>
          <w:lang w:val="sl-SI"/>
        </w:rPr>
      </w:pPr>
      <w:r w:rsidRPr="00610AF8">
        <w:rPr>
          <w:rFonts w:ascii="Constantia" w:hAnsi="Constantia" w:cs="Arial"/>
          <w:lang w:val="sl-SI"/>
        </w:rPr>
        <w:t xml:space="preserve">Datum: </w:t>
      </w:r>
      <w:r w:rsidR="00610AF8" w:rsidRPr="00610AF8">
        <w:rPr>
          <w:rFonts w:ascii="Constantia" w:hAnsi="Constantia" w:cs="Arial"/>
          <w:lang w:val="sl-SI"/>
        </w:rPr>
        <w:t>05.04.2023</w:t>
      </w:r>
    </w:p>
    <w:p w:rsidR="00686F2D" w:rsidRPr="00610AF8" w:rsidRDefault="00686F2D" w:rsidP="00610AF8">
      <w:pPr>
        <w:spacing w:after="0"/>
        <w:jc w:val="both"/>
        <w:rPr>
          <w:rFonts w:ascii="Constantia" w:hAnsi="Constantia" w:cs="Arial"/>
          <w:lang w:val="sl-SI"/>
        </w:rPr>
      </w:pPr>
    </w:p>
    <w:p w:rsidR="00610AF8" w:rsidRDefault="00686F2D" w:rsidP="00610AF8">
      <w:pPr>
        <w:pStyle w:val="Naslov2"/>
        <w:ind w:left="2268" w:hanging="2268"/>
        <w:jc w:val="both"/>
        <w:rPr>
          <w:rFonts w:ascii="Constantia" w:hAnsi="Constantia" w:cs="Arial"/>
          <w:sz w:val="22"/>
          <w:szCs w:val="22"/>
        </w:rPr>
      </w:pPr>
      <w:r w:rsidRPr="00610AF8">
        <w:rPr>
          <w:rFonts w:ascii="Constantia" w:hAnsi="Constantia" w:cs="Arial"/>
          <w:sz w:val="22"/>
          <w:szCs w:val="22"/>
        </w:rPr>
        <w:t>PREDLOG:</w:t>
      </w:r>
      <w:r w:rsidRPr="00610AF8">
        <w:rPr>
          <w:rFonts w:ascii="Constantia" w:hAnsi="Constantia" w:cs="Arial"/>
          <w:sz w:val="22"/>
          <w:szCs w:val="22"/>
        </w:rPr>
        <w:tab/>
      </w:r>
      <w:r w:rsidR="00610AF8">
        <w:rPr>
          <w:rFonts w:ascii="Constantia" w:hAnsi="Constantia" w:cs="Arial"/>
          <w:sz w:val="22"/>
          <w:szCs w:val="22"/>
        </w:rPr>
        <w:t xml:space="preserve">Predlog </w:t>
      </w:r>
      <w:bookmarkStart w:id="0" w:name="_Hlk131604955"/>
      <w:r w:rsidR="00610AF8">
        <w:rPr>
          <w:rFonts w:ascii="Constantia" w:hAnsi="Constantia" w:cs="Arial"/>
          <w:sz w:val="22"/>
          <w:szCs w:val="22"/>
        </w:rPr>
        <w:t xml:space="preserve">Pravilnika </w:t>
      </w:r>
      <w:r w:rsidR="00610AF8" w:rsidRPr="00610AF8">
        <w:rPr>
          <w:rFonts w:ascii="Constantia" w:hAnsi="Constantia" w:cs="Arial"/>
          <w:sz w:val="22"/>
          <w:szCs w:val="22"/>
        </w:rPr>
        <w:t>o spremembah in dopolnitvah Pravilnika o plačah občinskih funkcionarjev in nagradah članov delovnih teles občinskega sveta ter članov drugih občinskih organov ter o povračilih stroškov</w:t>
      </w:r>
    </w:p>
    <w:tbl>
      <w:tblPr>
        <w:tblW w:w="9648" w:type="dxa"/>
        <w:tblInd w:w="-38" w:type="dxa"/>
        <w:tblLayout w:type="fixed"/>
        <w:tblCellMar>
          <w:left w:w="70" w:type="dxa"/>
          <w:right w:w="70" w:type="dxa"/>
        </w:tblCellMar>
        <w:tblLook w:val="0000" w:firstRow="0" w:lastRow="0" w:firstColumn="0" w:lastColumn="0" w:noHBand="0" w:noVBand="0"/>
      </w:tblPr>
      <w:tblGrid>
        <w:gridCol w:w="38"/>
        <w:gridCol w:w="2230"/>
        <w:gridCol w:w="7380"/>
      </w:tblGrid>
      <w:tr w:rsidR="00686F2D" w:rsidRPr="00610AF8" w:rsidTr="00610AF8">
        <w:trPr>
          <w:gridBefore w:val="1"/>
          <w:wBefore w:w="38" w:type="dxa"/>
        </w:trPr>
        <w:tc>
          <w:tcPr>
            <w:tcW w:w="2230" w:type="dxa"/>
          </w:tcPr>
          <w:bookmarkEnd w:id="0"/>
          <w:p w:rsidR="00686F2D" w:rsidRPr="00610AF8" w:rsidRDefault="00686F2D" w:rsidP="0054397A">
            <w:pPr>
              <w:jc w:val="both"/>
              <w:rPr>
                <w:rFonts w:ascii="Constantia" w:hAnsi="Constantia" w:cs="Arial"/>
                <w:b/>
                <w:lang w:val="sl-SI"/>
              </w:rPr>
            </w:pPr>
            <w:r w:rsidRPr="00610AF8">
              <w:rPr>
                <w:rFonts w:ascii="Constantia" w:hAnsi="Constantia" w:cs="Arial"/>
                <w:b/>
                <w:lang w:val="sl-SI"/>
              </w:rPr>
              <w:t>Predlagatelj:</w:t>
            </w:r>
          </w:p>
        </w:tc>
        <w:tc>
          <w:tcPr>
            <w:tcW w:w="7380" w:type="dxa"/>
          </w:tcPr>
          <w:p w:rsidR="00686F2D" w:rsidRPr="00610AF8" w:rsidRDefault="0049475A" w:rsidP="0054397A">
            <w:pPr>
              <w:jc w:val="both"/>
              <w:rPr>
                <w:rFonts w:ascii="Constantia" w:hAnsi="Constantia" w:cs="Arial"/>
                <w:lang w:val="sl-SI"/>
              </w:rPr>
            </w:pPr>
            <w:r>
              <w:rPr>
                <w:rFonts w:ascii="Constantia" w:hAnsi="Constantia" w:cs="Arial"/>
                <w:lang w:val="sl-SI"/>
              </w:rPr>
              <w:t>ž</w:t>
            </w:r>
            <w:r w:rsidR="00686F2D" w:rsidRPr="00610AF8">
              <w:rPr>
                <w:rFonts w:ascii="Constantia" w:hAnsi="Constantia" w:cs="Arial"/>
                <w:lang w:val="sl-SI"/>
              </w:rPr>
              <w:t>upan</w:t>
            </w:r>
          </w:p>
        </w:tc>
      </w:tr>
      <w:tr w:rsidR="00686F2D" w:rsidRPr="00610AF8" w:rsidTr="00610AF8">
        <w:tblPrEx>
          <w:tblCellMar>
            <w:left w:w="108" w:type="dxa"/>
            <w:right w:w="108" w:type="dxa"/>
          </w:tblCellMar>
          <w:tblLook w:val="01E0" w:firstRow="1" w:lastRow="1" w:firstColumn="1" w:lastColumn="1" w:noHBand="0" w:noVBand="0"/>
        </w:tblPrEx>
        <w:tc>
          <w:tcPr>
            <w:tcW w:w="2268" w:type="dxa"/>
            <w:gridSpan w:val="2"/>
          </w:tcPr>
          <w:p w:rsidR="00686F2D" w:rsidRPr="00610AF8" w:rsidRDefault="00686F2D" w:rsidP="0054397A">
            <w:pPr>
              <w:jc w:val="both"/>
              <w:rPr>
                <w:rFonts w:ascii="Constantia" w:hAnsi="Constantia" w:cs="Arial"/>
                <w:lang w:val="sl-SI"/>
              </w:rPr>
            </w:pPr>
            <w:r w:rsidRPr="00610AF8">
              <w:rPr>
                <w:rFonts w:ascii="Constantia" w:hAnsi="Constantia" w:cs="Arial"/>
                <w:b/>
                <w:lang w:val="sl-SI"/>
              </w:rPr>
              <w:t>Faza sprejemanja:</w:t>
            </w:r>
          </w:p>
        </w:tc>
        <w:tc>
          <w:tcPr>
            <w:tcW w:w="7380" w:type="dxa"/>
          </w:tcPr>
          <w:p w:rsidR="00686F2D" w:rsidRPr="00610AF8" w:rsidRDefault="00686F2D" w:rsidP="0001535D">
            <w:pPr>
              <w:jc w:val="both"/>
              <w:rPr>
                <w:rFonts w:ascii="Constantia" w:hAnsi="Constantia" w:cs="Arial"/>
                <w:lang w:val="sl-SI"/>
              </w:rPr>
            </w:pPr>
            <w:r w:rsidRPr="00610AF8">
              <w:rPr>
                <w:rFonts w:ascii="Constantia" w:hAnsi="Constantia" w:cs="Arial"/>
                <w:lang w:val="sl-SI"/>
              </w:rPr>
              <w:t xml:space="preserve">Predlog </w:t>
            </w:r>
          </w:p>
        </w:tc>
      </w:tr>
      <w:tr w:rsidR="00686F2D" w:rsidRPr="0017480A" w:rsidTr="00610AF8">
        <w:tblPrEx>
          <w:tblCellMar>
            <w:left w:w="108" w:type="dxa"/>
            <w:right w:w="108" w:type="dxa"/>
          </w:tblCellMar>
          <w:tblLook w:val="01E0" w:firstRow="1" w:lastRow="1" w:firstColumn="1" w:lastColumn="1" w:noHBand="0" w:noVBand="0"/>
        </w:tblPrEx>
        <w:tc>
          <w:tcPr>
            <w:tcW w:w="2268" w:type="dxa"/>
            <w:gridSpan w:val="2"/>
          </w:tcPr>
          <w:p w:rsidR="00686F2D" w:rsidRPr="00610AF8" w:rsidRDefault="00686F2D" w:rsidP="00903D11">
            <w:pPr>
              <w:ind w:right="567"/>
              <w:jc w:val="both"/>
              <w:rPr>
                <w:rFonts w:ascii="Constantia" w:hAnsi="Constantia" w:cs="Arial"/>
                <w:b/>
                <w:lang w:val="sl-SI"/>
              </w:rPr>
            </w:pPr>
            <w:r w:rsidRPr="00610AF8">
              <w:rPr>
                <w:rFonts w:ascii="Constantia" w:hAnsi="Constantia" w:cs="Arial"/>
                <w:b/>
                <w:lang w:val="sl-SI"/>
              </w:rPr>
              <w:t>Pravna podlaga:</w:t>
            </w:r>
          </w:p>
        </w:tc>
        <w:tc>
          <w:tcPr>
            <w:tcW w:w="7380" w:type="dxa"/>
          </w:tcPr>
          <w:p w:rsidR="00610AF8" w:rsidRDefault="00610AF8" w:rsidP="00903D11">
            <w:pPr>
              <w:spacing w:after="0"/>
              <w:ind w:right="567"/>
              <w:jc w:val="both"/>
              <w:rPr>
                <w:rFonts w:ascii="Constantia" w:hAnsi="Constantia"/>
                <w:lang w:val="sl-SI"/>
              </w:rPr>
            </w:pPr>
            <w:r w:rsidRPr="0001535D">
              <w:rPr>
                <w:rFonts w:ascii="Constantia" w:hAnsi="Constantia"/>
                <w:b/>
                <w:bCs/>
                <w:lang w:val="sl-SI"/>
              </w:rPr>
              <w:t>Zakon o sistemu plač v javnem sektorju</w:t>
            </w:r>
            <w:r w:rsidRPr="0001535D">
              <w:rPr>
                <w:rFonts w:ascii="Constantia" w:hAnsi="Constantia"/>
                <w:lang w:val="sl-SI"/>
              </w:rPr>
              <w:t xml:space="preserve"> (Uradni list RS, št. 108/09 – uradno prečiščeno besedilo, 13/10, 59/10, 85/10, 107/10, 35/11 – ORZSPJS49a, 27/12 – odl. US, 40/12 – ZUJF, 46/13, 25/14 – ZFU, 50/14, 95/14 – ZUPPJS15, 82/15, 23/17 – ZDOdv, 67/17, 84/18, 204/21 in 139/22)</w:t>
            </w:r>
            <w:r w:rsidR="0001535D" w:rsidRPr="0001535D">
              <w:rPr>
                <w:rFonts w:ascii="Constantia" w:hAnsi="Constantia"/>
                <w:lang w:val="sl-SI"/>
              </w:rPr>
              <w:t>,</w:t>
            </w:r>
          </w:p>
          <w:p w:rsidR="00686F2D" w:rsidRDefault="00686F2D" w:rsidP="00903D11">
            <w:pPr>
              <w:spacing w:after="0"/>
              <w:ind w:right="567"/>
              <w:jc w:val="both"/>
              <w:rPr>
                <w:rFonts w:ascii="Constantia" w:hAnsi="Constantia"/>
                <w:lang w:val="sl-SI"/>
              </w:rPr>
            </w:pPr>
            <w:r w:rsidRPr="0001535D">
              <w:rPr>
                <w:rFonts w:ascii="Constantia" w:hAnsi="Constantia"/>
                <w:b/>
                <w:bCs/>
                <w:lang w:val="sl-SI"/>
              </w:rPr>
              <w:t>17. člena</w:t>
            </w:r>
            <w:r w:rsidRPr="00610AF8">
              <w:rPr>
                <w:rFonts w:ascii="Constantia" w:hAnsi="Constantia"/>
                <w:lang w:val="sl-SI"/>
              </w:rPr>
              <w:t xml:space="preserve"> </w:t>
            </w:r>
            <w:hyperlink r:id="rId7" w:history="1">
              <w:r w:rsidRPr="0001535D">
                <w:rPr>
                  <w:rFonts w:ascii="Constantia" w:hAnsi="Constantia"/>
                  <w:b/>
                  <w:bCs/>
                  <w:lang w:val="sl-SI"/>
                </w:rPr>
                <w:t xml:space="preserve">Statuta Občine Prevalje </w:t>
              </w:r>
            </w:hyperlink>
            <w:r w:rsidRPr="00610AF8">
              <w:rPr>
                <w:rFonts w:ascii="Constantia" w:hAnsi="Constantia"/>
                <w:lang w:val="sl-SI"/>
              </w:rPr>
              <w:t>(Uradno glasilo slovenskih občin, št. 70/2015, 45/2022)</w:t>
            </w:r>
          </w:p>
          <w:p w:rsidR="0001535D" w:rsidRPr="00610AF8" w:rsidRDefault="0001535D" w:rsidP="00903D11">
            <w:pPr>
              <w:spacing w:after="0"/>
              <w:ind w:right="567"/>
              <w:jc w:val="both"/>
              <w:rPr>
                <w:rFonts w:ascii="Constantia" w:hAnsi="Constantia" w:cs="Arial"/>
                <w:lang w:val="sl-SI"/>
              </w:rPr>
            </w:pPr>
          </w:p>
        </w:tc>
      </w:tr>
      <w:tr w:rsidR="00686F2D" w:rsidRPr="00903D11" w:rsidTr="00610AF8">
        <w:trPr>
          <w:gridBefore w:val="1"/>
          <w:wBefore w:w="38" w:type="dxa"/>
          <w:trHeight w:val="1618"/>
        </w:trPr>
        <w:tc>
          <w:tcPr>
            <w:tcW w:w="2230" w:type="dxa"/>
          </w:tcPr>
          <w:p w:rsidR="00686F2D" w:rsidRPr="00610AF8" w:rsidRDefault="00686F2D" w:rsidP="00903D11">
            <w:pPr>
              <w:ind w:right="567"/>
              <w:rPr>
                <w:rFonts w:ascii="Constantia" w:hAnsi="Constantia"/>
                <w:b/>
                <w:bCs/>
                <w:lang w:val="sl-SI"/>
              </w:rPr>
            </w:pPr>
            <w:r w:rsidRPr="00610AF8">
              <w:rPr>
                <w:rFonts w:ascii="Constantia" w:hAnsi="Constantia"/>
                <w:b/>
                <w:bCs/>
                <w:lang w:val="sl-SI"/>
              </w:rPr>
              <w:t>Obrazložitev:</w:t>
            </w:r>
          </w:p>
        </w:tc>
        <w:tc>
          <w:tcPr>
            <w:tcW w:w="7380" w:type="dxa"/>
          </w:tcPr>
          <w:p w:rsidR="00686F2D" w:rsidRPr="00903D11" w:rsidRDefault="00903D11" w:rsidP="00903D11">
            <w:pPr>
              <w:ind w:right="567"/>
              <w:jc w:val="both"/>
              <w:rPr>
                <w:rFonts w:ascii="Constantia" w:hAnsi="Constantia"/>
                <w:bCs/>
                <w:lang w:val="sl-SI"/>
              </w:rPr>
            </w:pPr>
            <w:r w:rsidRPr="00903D11">
              <w:rPr>
                <w:rFonts w:ascii="Constantia" w:hAnsi="Constantia"/>
                <w:lang w:val="sl-SI"/>
              </w:rPr>
              <w:t xml:space="preserve">Sprejet je bil Zakon o spremembah in dopolnitvah Zakona o sistemu plač v javnem sektorju (ZSPJS-AA, Ur.l.Rs, št. 139/22), ki je začel valjati dne 01.04.2023, kateri je uvrstil funkcijo župana V v en plačni razred višje, torej v 52. plačni razred. </w:t>
            </w:r>
            <w:r>
              <w:rPr>
                <w:rFonts w:ascii="Constantia" w:hAnsi="Constantia"/>
                <w:lang w:val="sl-SI"/>
              </w:rPr>
              <w:t>Prav tako je spremenil višino plačila za podžupane, tako da je dvignil razpon plače za en plačni razred. Zaradi navedenega se določilo 5. člena, ki se nanaša na župana, in določilo 6. člena, ki se nanaša na podžupane, spremenita tako, da se več ne prepisujeta iz osnovnega zakona, temveč se nanj samo sklicujeta. Tako zaradi kakršnekoli spremembe zakonodaje, pravilnika ne bo potrebno več spreminjati. Prepisovanje določb zakona v občinski pravilnik je prav tako nesmiselno, saj je zakonski akt nad občinskim aktom in velja neposredno. Sprememba višine plačnega razreda župana pa vpliva tudi na dvig sejnin občinskemu svetu, delovnim telesom in drugim komisijam in organom v občini. Predlagane spremembe pravilnika so potrebne, ker niso več v skladu s sprejeto zakonodajo.</w:t>
            </w:r>
          </w:p>
        </w:tc>
      </w:tr>
    </w:tbl>
    <w:tbl>
      <w:tblPr>
        <w:tblpPr w:leftFromText="141" w:rightFromText="141" w:vertAnchor="text" w:horzAnchor="margin" w:tblpY="72"/>
        <w:tblW w:w="9365" w:type="dxa"/>
        <w:tblLook w:val="01E0" w:firstRow="1" w:lastRow="1" w:firstColumn="1" w:lastColumn="1" w:noHBand="0" w:noVBand="0"/>
      </w:tblPr>
      <w:tblGrid>
        <w:gridCol w:w="2127"/>
        <w:gridCol w:w="7238"/>
      </w:tblGrid>
      <w:tr w:rsidR="00686F2D" w:rsidRPr="0017480A" w:rsidTr="00903D11">
        <w:tc>
          <w:tcPr>
            <w:tcW w:w="2127" w:type="dxa"/>
          </w:tcPr>
          <w:p w:rsidR="00686F2D" w:rsidRPr="00610AF8" w:rsidRDefault="00686F2D" w:rsidP="00903D11">
            <w:pPr>
              <w:ind w:right="567"/>
              <w:rPr>
                <w:rFonts w:ascii="Constantia" w:hAnsi="Constantia" w:cs="Arial"/>
                <w:b/>
                <w:lang w:val="sl-SI"/>
              </w:rPr>
            </w:pPr>
            <w:r w:rsidRPr="00610AF8">
              <w:rPr>
                <w:rFonts w:ascii="Constantia" w:hAnsi="Constantia" w:cs="Arial"/>
                <w:b/>
                <w:lang w:val="sl-SI"/>
              </w:rPr>
              <w:t>Finančne posledice:</w:t>
            </w:r>
          </w:p>
        </w:tc>
        <w:tc>
          <w:tcPr>
            <w:tcW w:w="7238" w:type="dxa"/>
          </w:tcPr>
          <w:p w:rsidR="00686F2D" w:rsidRPr="00610AF8" w:rsidRDefault="00686F2D" w:rsidP="00903D11">
            <w:pPr>
              <w:ind w:left="33" w:right="567"/>
              <w:jc w:val="both"/>
              <w:rPr>
                <w:rFonts w:ascii="Constantia" w:hAnsi="Constantia" w:cs="Arial"/>
                <w:lang w:val="sl-SI"/>
              </w:rPr>
            </w:pPr>
            <w:r w:rsidRPr="00610AF8">
              <w:rPr>
                <w:rFonts w:ascii="Constantia" w:hAnsi="Constantia" w:cs="Arial"/>
                <w:lang w:val="sl-SI"/>
              </w:rPr>
              <w:t>Finančn</w:t>
            </w:r>
            <w:r w:rsidR="00903D11">
              <w:rPr>
                <w:rFonts w:ascii="Constantia" w:hAnsi="Constantia" w:cs="Arial"/>
                <w:lang w:val="sl-SI"/>
              </w:rPr>
              <w:t>e</w:t>
            </w:r>
            <w:r w:rsidRPr="00610AF8">
              <w:rPr>
                <w:rFonts w:ascii="Constantia" w:hAnsi="Constantia" w:cs="Arial"/>
                <w:lang w:val="sl-SI"/>
              </w:rPr>
              <w:t xml:space="preserve"> posledic</w:t>
            </w:r>
            <w:r w:rsidR="0001535D">
              <w:rPr>
                <w:rFonts w:ascii="Constantia" w:hAnsi="Constantia" w:cs="Arial"/>
                <w:lang w:val="sl-SI"/>
              </w:rPr>
              <w:t>e se nanašajo na dvig stroškov za plačila županu, podžupanom, občinskemu svetu, nadzornemu odboru, delovnim telesom in drugim komisijam v občini</w:t>
            </w:r>
            <w:r w:rsidR="00903D11">
              <w:rPr>
                <w:rFonts w:ascii="Constantia" w:hAnsi="Constantia" w:cs="Arial"/>
                <w:lang w:val="sl-SI"/>
              </w:rPr>
              <w:t xml:space="preserve">, kar skupno znaša na letni ravni skupaj cca. </w:t>
            </w:r>
            <w:r w:rsidR="004B49D0">
              <w:rPr>
                <w:rFonts w:ascii="Constantia" w:hAnsi="Constantia" w:cs="Arial"/>
                <w:lang w:val="sl-SI"/>
              </w:rPr>
              <w:t>4.000,00</w:t>
            </w:r>
            <w:r w:rsidR="00903D11">
              <w:rPr>
                <w:rFonts w:ascii="Constantia" w:hAnsi="Constantia" w:cs="Arial"/>
                <w:lang w:val="sl-SI"/>
              </w:rPr>
              <w:t xml:space="preserve"> EUR.</w:t>
            </w:r>
          </w:p>
        </w:tc>
      </w:tr>
    </w:tbl>
    <w:p w:rsidR="00686F2D" w:rsidRPr="00610AF8" w:rsidRDefault="00686F2D" w:rsidP="00686F2D">
      <w:pPr>
        <w:jc w:val="both"/>
        <w:rPr>
          <w:rFonts w:ascii="Constantia" w:hAnsi="Constantia"/>
          <w:b/>
          <w:lang w:val="sl-SI"/>
        </w:rPr>
      </w:pPr>
      <w:r w:rsidRPr="00610AF8">
        <w:rPr>
          <w:rFonts w:ascii="Constantia" w:hAnsi="Constantia"/>
          <w:b/>
          <w:lang w:val="sl-SI"/>
        </w:rPr>
        <w:t>Zaradi navedenega predlagamo Občinskemu svetu Občine Prevalje v sprejem naslednji</w:t>
      </w:r>
    </w:p>
    <w:p w:rsidR="00686F2D" w:rsidRPr="0049475A" w:rsidRDefault="0049475A" w:rsidP="00686F2D">
      <w:pPr>
        <w:jc w:val="both"/>
        <w:rPr>
          <w:rFonts w:ascii="Constantia" w:hAnsi="Constantia" w:cs="Arial"/>
          <w:b/>
          <w:bCs/>
          <w:lang w:val="sl-SI"/>
        </w:rPr>
      </w:pPr>
      <w:r w:rsidRPr="0049475A">
        <w:rPr>
          <w:rFonts w:ascii="Constantia" w:hAnsi="Constantia" w:cs="Arial"/>
          <w:b/>
          <w:bCs/>
          <w:lang w:val="sl-SI"/>
        </w:rPr>
        <w:t>SKLEP</w:t>
      </w:r>
    </w:p>
    <w:p w:rsidR="00903D11" w:rsidRPr="00903D11" w:rsidRDefault="00686F2D" w:rsidP="00903D11">
      <w:pPr>
        <w:pBdr>
          <w:top w:val="single" w:sz="4" w:space="1" w:color="auto"/>
          <w:left w:val="single" w:sz="4" w:space="4" w:color="auto"/>
          <w:bottom w:val="single" w:sz="4" w:space="1" w:color="auto"/>
          <w:right w:val="single" w:sz="4" w:space="4" w:color="auto"/>
        </w:pBdr>
        <w:shd w:val="clear" w:color="auto" w:fill="BFBFBF"/>
        <w:rPr>
          <w:rFonts w:ascii="Constantia" w:hAnsi="Constantia" w:cs="Arial"/>
          <w:b/>
          <w:lang w:val="sl-SI"/>
        </w:rPr>
      </w:pPr>
      <w:r w:rsidRPr="00610AF8">
        <w:rPr>
          <w:rFonts w:ascii="Constantia" w:hAnsi="Constantia" w:cs="Arial"/>
          <w:b/>
          <w:lang w:val="sl-SI"/>
        </w:rPr>
        <w:t xml:space="preserve">Občinski svet Občine Prevalje sprejme </w:t>
      </w:r>
      <w:r w:rsidR="00903D11" w:rsidRPr="00903D11">
        <w:rPr>
          <w:rFonts w:ascii="Constantia" w:hAnsi="Constantia" w:cs="Arial"/>
          <w:b/>
          <w:lang w:val="sl-SI"/>
        </w:rPr>
        <w:t>Pravilnik</w:t>
      </w:r>
      <w:bookmarkStart w:id="1" w:name="_GoBack"/>
      <w:bookmarkEnd w:id="1"/>
      <w:r w:rsidR="00903D11" w:rsidRPr="00903D11">
        <w:rPr>
          <w:rFonts w:ascii="Constantia" w:hAnsi="Constantia" w:cs="Arial"/>
          <w:b/>
          <w:lang w:val="sl-SI"/>
        </w:rPr>
        <w:t xml:space="preserve"> o spremembah in dopolnitvah Pravilnika o plačah občinskih funkcionarjev in nagradah članov delovnih teles občinskega sveta ter članov drugih občinskih organov ter o povračilih stroškov</w:t>
      </w:r>
    </w:p>
    <w:p w:rsidR="00686F2D" w:rsidRPr="008F2961" w:rsidRDefault="00903D11" w:rsidP="0049475A">
      <w:pPr>
        <w:tabs>
          <w:tab w:val="center" w:pos="6840"/>
        </w:tabs>
        <w:spacing w:after="0" w:line="240" w:lineRule="auto"/>
        <w:rPr>
          <w:rFonts w:ascii="Constantia" w:hAnsi="Constantia" w:cs="Arial"/>
        </w:rPr>
      </w:pPr>
      <w:r w:rsidRPr="0049475A">
        <w:rPr>
          <w:rFonts w:ascii="Constantia" w:hAnsi="Constantia" w:cs="Arial"/>
          <w:lang w:val="sl-SI"/>
        </w:rPr>
        <w:tab/>
      </w:r>
      <w:r w:rsidRPr="008F2961">
        <w:rPr>
          <w:rFonts w:ascii="Constantia" w:hAnsi="Constantia" w:cs="Arial"/>
        </w:rPr>
        <w:t>Župan Občine Prevalje:</w:t>
      </w:r>
    </w:p>
    <w:p w:rsidR="00686F2D" w:rsidRPr="008F2961" w:rsidRDefault="00903D11" w:rsidP="0049475A">
      <w:pPr>
        <w:tabs>
          <w:tab w:val="center" w:pos="6840"/>
        </w:tabs>
        <w:spacing w:after="0" w:line="240" w:lineRule="auto"/>
        <w:rPr>
          <w:rFonts w:ascii="Constantia" w:hAnsi="Constantia" w:cs="Arial"/>
        </w:rPr>
      </w:pPr>
      <w:r>
        <w:rPr>
          <w:rFonts w:ascii="Constantia" w:hAnsi="Constantia" w:cs="Arial"/>
        </w:rPr>
        <w:tab/>
      </w:r>
      <w:r w:rsidRPr="008F2961">
        <w:rPr>
          <w:rFonts w:ascii="Constantia" w:hAnsi="Constantia" w:cs="Arial"/>
        </w:rPr>
        <w:t>Dr. Matija Tasič</w:t>
      </w:r>
    </w:p>
    <w:p w:rsidR="00610AF8" w:rsidRDefault="00610AF8">
      <w:pPr>
        <w:rPr>
          <w:rFonts w:ascii="Constantia" w:hAnsi="Constantia" w:cs="Arial"/>
        </w:rPr>
      </w:pPr>
      <w:r>
        <w:rPr>
          <w:rFonts w:ascii="Constantia" w:hAnsi="Constantia" w:cs="Arial"/>
        </w:rPr>
        <w:br w:type="page"/>
      </w:r>
    </w:p>
    <w:p w:rsidR="00686F2D" w:rsidRPr="008F2961" w:rsidRDefault="00686F2D" w:rsidP="00686F2D">
      <w:pPr>
        <w:jc w:val="both"/>
        <w:rPr>
          <w:rFonts w:ascii="Constantia" w:hAnsi="Constantia" w:cs="Arial"/>
          <w:b/>
        </w:rPr>
      </w:pPr>
      <w:r w:rsidRPr="008F2961">
        <w:rPr>
          <w:rFonts w:ascii="Constantia" w:hAnsi="Constantia" w:cs="Arial"/>
          <w:b/>
        </w:rPr>
        <w:lastRenderedPageBreak/>
        <w:t xml:space="preserve">II. BESEDILO </w:t>
      </w:r>
      <w:r>
        <w:rPr>
          <w:rFonts w:ascii="Constantia" w:hAnsi="Constantia" w:cs="Arial"/>
          <w:b/>
        </w:rPr>
        <w:t>SPREMEMB</w:t>
      </w:r>
      <w:r w:rsidRPr="008F2961">
        <w:rPr>
          <w:rFonts w:ascii="Constantia" w:hAnsi="Constantia" w:cs="Arial"/>
          <w:b/>
        </w:rPr>
        <w:t xml:space="preserve"> </w:t>
      </w:r>
      <w:r w:rsidR="00610AF8" w:rsidRPr="00610AF8">
        <w:rPr>
          <w:rFonts w:ascii="Constantia" w:hAnsi="Constantia" w:cs="Arial"/>
          <w:b/>
        </w:rPr>
        <w:t>PRAVILNIKA</w:t>
      </w:r>
    </w:p>
    <w:p w:rsidR="00EB64D8" w:rsidRPr="00A07E9B" w:rsidRDefault="00A07E9B" w:rsidP="00EB64D8">
      <w:pPr>
        <w:spacing w:after="0"/>
        <w:jc w:val="both"/>
        <w:rPr>
          <w:lang w:val="sl-SI"/>
        </w:rPr>
      </w:pPr>
      <w:r w:rsidRPr="00A07E9B">
        <w:rPr>
          <w:lang w:val="sl-SI"/>
        </w:rPr>
        <w:t xml:space="preserve">Na podlagi Zakona o sistemu plač v javnem sektorju (Uradni list RS, št. 108/09 – uradno prečiščeno besedilo, 13/10, 59/10, 85/10, 107/10, 35/11 – ORZSPJS49a, 27/12 – odl. US, 40/12 – ZUJF, 46/13, 25/14 – ZFU, 50/14, 95/14 – ZUPPJS15, 82/15, 23/17 – ZDOdv, 67/17, 84/18, 204/21 in 139/22) </w:t>
      </w:r>
      <w:r w:rsidR="00EB64D8" w:rsidRPr="00A07E9B">
        <w:rPr>
          <w:lang w:val="sl-SI"/>
        </w:rPr>
        <w:t xml:space="preserve">in 17. člena </w:t>
      </w:r>
      <w:r w:rsidRPr="00A07E9B">
        <w:rPr>
          <w:lang w:val="sl-SI"/>
        </w:rPr>
        <w:t>s</w:t>
      </w:r>
      <w:r w:rsidR="00EB64D8" w:rsidRPr="00A07E9B">
        <w:rPr>
          <w:lang w:val="sl-SI"/>
        </w:rPr>
        <w:t>tatuta Občine Prevalje ( Uradno glasilo slovenskih občin, št.</w:t>
      </w:r>
      <w:r w:rsidR="00610AF8" w:rsidRPr="00610AF8">
        <w:rPr>
          <w:rFonts w:ascii="Constantia" w:hAnsi="Constantia"/>
          <w:lang w:val="sl-SI"/>
        </w:rPr>
        <w:t xml:space="preserve"> 70/2015, 45/2022)</w:t>
      </w:r>
      <w:r w:rsidR="00EB64D8" w:rsidRPr="00A07E9B">
        <w:rPr>
          <w:lang w:val="sl-SI"/>
        </w:rPr>
        <w:t xml:space="preserve"> je Občinski svet Občine Prevalje na ___. redni seji dne ____ sprejel</w:t>
      </w:r>
    </w:p>
    <w:p w:rsidR="00EB64D8" w:rsidRDefault="00EB64D8" w:rsidP="00EB64D8">
      <w:pPr>
        <w:spacing w:after="0"/>
        <w:rPr>
          <w:lang w:val="sl-SI"/>
        </w:rPr>
      </w:pPr>
    </w:p>
    <w:p w:rsidR="00A07E9B" w:rsidRDefault="00A07E9B" w:rsidP="00EB64D8">
      <w:pPr>
        <w:spacing w:after="0"/>
        <w:jc w:val="center"/>
        <w:rPr>
          <w:b/>
          <w:bCs/>
          <w:lang w:val="sl-SI"/>
        </w:rPr>
      </w:pPr>
      <w:r>
        <w:rPr>
          <w:b/>
          <w:bCs/>
          <w:lang w:val="sl-SI"/>
        </w:rPr>
        <w:t xml:space="preserve">Pravilnik o spremembah in dopolnitvah </w:t>
      </w:r>
    </w:p>
    <w:p w:rsidR="00EB64D8" w:rsidRPr="00EB64D8" w:rsidRDefault="00EB64D8" w:rsidP="00EB64D8">
      <w:pPr>
        <w:spacing w:after="0"/>
        <w:jc w:val="center"/>
        <w:rPr>
          <w:b/>
          <w:bCs/>
          <w:lang w:val="sl-SI"/>
        </w:rPr>
      </w:pPr>
      <w:r w:rsidRPr="00EB64D8">
        <w:rPr>
          <w:b/>
          <w:bCs/>
          <w:lang w:val="sl-SI"/>
        </w:rPr>
        <w:t>PRAVILNIKA</w:t>
      </w:r>
    </w:p>
    <w:p w:rsidR="00EB64D8" w:rsidRDefault="00EB64D8" w:rsidP="00EB64D8">
      <w:pPr>
        <w:spacing w:after="0"/>
        <w:jc w:val="center"/>
        <w:rPr>
          <w:b/>
          <w:bCs/>
          <w:lang w:val="sl-SI"/>
        </w:rPr>
      </w:pPr>
      <w:r w:rsidRPr="00EB64D8">
        <w:rPr>
          <w:b/>
          <w:bCs/>
          <w:lang w:val="sl-SI"/>
        </w:rPr>
        <w:t xml:space="preserve">o plačah občinskih funkcionarjev in nagradah članov </w:t>
      </w:r>
    </w:p>
    <w:p w:rsidR="00EB64D8" w:rsidRDefault="00EB64D8" w:rsidP="00EB64D8">
      <w:pPr>
        <w:spacing w:after="0"/>
        <w:jc w:val="center"/>
        <w:rPr>
          <w:b/>
          <w:bCs/>
          <w:lang w:val="sl-SI"/>
        </w:rPr>
      </w:pPr>
      <w:r w:rsidRPr="00EB64D8">
        <w:rPr>
          <w:b/>
          <w:bCs/>
          <w:lang w:val="sl-SI"/>
        </w:rPr>
        <w:t xml:space="preserve">delovnih teles občinskega sveta ter članov drugih </w:t>
      </w:r>
    </w:p>
    <w:p w:rsidR="00EB64D8" w:rsidRDefault="00EB64D8" w:rsidP="00EB64D8">
      <w:pPr>
        <w:spacing w:after="0"/>
        <w:jc w:val="center"/>
        <w:rPr>
          <w:b/>
          <w:bCs/>
          <w:lang w:val="sl-SI"/>
        </w:rPr>
      </w:pPr>
      <w:r w:rsidRPr="00EB64D8">
        <w:rPr>
          <w:b/>
          <w:bCs/>
          <w:lang w:val="sl-SI"/>
        </w:rPr>
        <w:t>občinskih organov ter o povračilih stroškov</w:t>
      </w:r>
    </w:p>
    <w:p w:rsidR="00A07E9B" w:rsidRDefault="00A07E9B" w:rsidP="00A07E9B">
      <w:pPr>
        <w:spacing w:after="0"/>
        <w:rPr>
          <w:rFonts w:ascii="Arial" w:hAnsi="Arial" w:cs="Arial"/>
          <w:color w:val="000000"/>
          <w:sz w:val="18"/>
          <w:szCs w:val="18"/>
          <w:shd w:val="clear" w:color="auto" w:fill="FFFFFF"/>
          <w:lang w:val="sl-SI"/>
        </w:rPr>
      </w:pPr>
    </w:p>
    <w:p w:rsidR="00A07E9B" w:rsidRDefault="00A07E9B" w:rsidP="00A07E9B">
      <w:pPr>
        <w:spacing w:after="0"/>
        <w:rPr>
          <w:rFonts w:ascii="Arial" w:hAnsi="Arial" w:cs="Arial"/>
          <w:color w:val="000000"/>
          <w:sz w:val="18"/>
          <w:szCs w:val="18"/>
          <w:shd w:val="clear" w:color="auto" w:fill="FFFFFF"/>
          <w:lang w:val="sl-SI"/>
        </w:rPr>
      </w:pPr>
    </w:p>
    <w:p w:rsidR="00A07E9B" w:rsidRPr="00125896" w:rsidRDefault="00125896" w:rsidP="00125896">
      <w:pPr>
        <w:pStyle w:val="Odstavekseznama"/>
        <w:numPr>
          <w:ilvl w:val="0"/>
          <w:numId w:val="1"/>
        </w:numPr>
        <w:spacing w:after="0"/>
        <w:jc w:val="center"/>
        <w:rPr>
          <w:lang w:val="sl-SI"/>
        </w:rPr>
      </w:pPr>
      <w:r w:rsidRPr="00125896">
        <w:rPr>
          <w:lang w:val="sl-SI"/>
        </w:rPr>
        <w:t>člen</w:t>
      </w:r>
    </w:p>
    <w:p w:rsidR="00A07E9B" w:rsidRPr="00125896" w:rsidRDefault="00A07E9B" w:rsidP="00125896">
      <w:pPr>
        <w:spacing w:after="0"/>
        <w:ind w:left="360"/>
        <w:rPr>
          <w:lang w:val="sl-SI"/>
        </w:rPr>
      </w:pPr>
    </w:p>
    <w:p w:rsidR="00A07E9B" w:rsidRPr="00125896" w:rsidRDefault="00A07E9B" w:rsidP="00125896">
      <w:pPr>
        <w:spacing w:after="0"/>
        <w:rPr>
          <w:lang w:val="sl-SI"/>
        </w:rPr>
      </w:pPr>
      <w:r w:rsidRPr="00125896">
        <w:rPr>
          <w:lang w:val="sl-SI"/>
        </w:rPr>
        <w:t xml:space="preserve">V Pravilniku </w:t>
      </w:r>
      <w:r w:rsidR="00125896" w:rsidRPr="00125896">
        <w:rPr>
          <w:lang w:val="sl-SI"/>
        </w:rPr>
        <w:t xml:space="preserve">o plačah občinskih funkcionarjev in nagradah članov delovnih teles občinskega sveta ter članov drugih občinskih organov ter o povračilih stroškov </w:t>
      </w:r>
      <w:r w:rsidRPr="00125896">
        <w:rPr>
          <w:lang w:val="sl-SI"/>
        </w:rPr>
        <w:t>(</w:t>
      </w:r>
      <w:r w:rsidR="0049475A">
        <w:rPr>
          <w:lang w:val="sl-SI"/>
        </w:rPr>
        <w:t>Uradno glasilo slovenskih občin, št. 6/2007</w:t>
      </w:r>
      <w:r w:rsidRPr="00125896">
        <w:rPr>
          <w:lang w:val="sl-SI"/>
        </w:rPr>
        <w:t xml:space="preserve">, v nadaljevanju: Pravilnik) se spremeni </w:t>
      </w:r>
      <w:r w:rsidR="00125896" w:rsidRPr="00125896">
        <w:rPr>
          <w:lang w:val="sl-SI"/>
        </w:rPr>
        <w:t>5</w:t>
      </w:r>
      <w:r w:rsidRPr="00125896">
        <w:rPr>
          <w:lang w:val="sl-SI"/>
        </w:rPr>
        <w:t>. člen tako, da se glasi:</w:t>
      </w:r>
    </w:p>
    <w:p w:rsidR="00125896" w:rsidRDefault="00125896" w:rsidP="00125896">
      <w:pPr>
        <w:spacing w:after="0"/>
        <w:rPr>
          <w:rFonts w:ascii="Arial" w:hAnsi="Arial" w:cs="Arial"/>
          <w:color w:val="000000"/>
          <w:sz w:val="18"/>
          <w:szCs w:val="18"/>
          <w:shd w:val="clear" w:color="auto" w:fill="FFFFFF"/>
          <w:lang w:val="sl-SI"/>
        </w:rPr>
      </w:pPr>
    </w:p>
    <w:p w:rsidR="00125896" w:rsidRPr="00125896" w:rsidRDefault="00125896" w:rsidP="00125896">
      <w:pPr>
        <w:spacing w:after="0"/>
        <w:rPr>
          <w:lang w:val="sl-SI"/>
        </w:rPr>
      </w:pPr>
      <w:r w:rsidRPr="00125896">
        <w:rPr>
          <w:lang w:val="sl-SI"/>
        </w:rPr>
        <w:t>»5. člen</w:t>
      </w:r>
    </w:p>
    <w:p w:rsidR="00125896" w:rsidRDefault="00125896" w:rsidP="00125896">
      <w:pPr>
        <w:spacing w:after="0"/>
        <w:rPr>
          <w:rFonts w:ascii="Arial" w:hAnsi="Arial" w:cs="Arial"/>
          <w:color w:val="000000"/>
          <w:sz w:val="18"/>
          <w:szCs w:val="18"/>
          <w:shd w:val="clear" w:color="auto" w:fill="FFFFFF"/>
          <w:lang w:val="sl-SI"/>
        </w:rPr>
      </w:pPr>
    </w:p>
    <w:p w:rsidR="0049475A" w:rsidRPr="0049475A" w:rsidRDefault="0049475A" w:rsidP="0049475A">
      <w:pPr>
        <w:spacing w:after="0"/>
        <w:jc w:val="both"/>
        <w:rPr>
          <w:lang w:val="sl-SI"/>
        </w:rPr>
      </w:pPr>
      <w:r w:rsidRPr="0049475A">
        <w:rPr>
          <w:lang w:val="sl-SI"/>
        </w:rPr>
        <w:t>Županu se višina plače določi na podlagi Zakona o sistemu plač v javnem sektorju oziroma na podlagi druge veljavne zakonodaje.</w:t>
      </w:r>
    </w:p>
    <w:p w:rsidR="00125896" w:rsidRPr="00125896" w:rsidRDefault="00125896" w:rsidP="00125896">
      <w:pPr>
        <w:pStyle w:val="Odstavekseznama"/>
        <w:numPr>
          <w:ilvl w:val="0"/>
          <w:numId w:val="1"/>
        </w:numPr>
        <w:spacing w:after="0"/>
        <w:jc w:val="center"/>
        <w:rPr>
          <w:lang w:val="sl-SI"/>
        </w:rPr>
      </w:pPr>
      <w:r w:rsidRPr="00125896">
        <w:rPr>
          <w:lang w:val="sl-SI"/>
        </w:rPr>
        <w:t>člen</w:t>
      </w:r>
    </w:p>
    <w:p w:rsidR="00125896" w:rsidRPr="00A07E9B" w:rsidRDefault="00125896" w:rsidP="00125896">
      <w:pPr>
        <w:spacing w:after="0"/>
        <w:rPr>
          <w:b/>
          <w:bCs/>
          <w:lang w:val="sl-SI"/>
        </w:rPr>
      </w:pPr>
    </w:p>
    <w:p w:rsidR="00A07E9B" w:rsidRPr="00125896" w:rsidRDefault="00125896" w:rsidP="00A07E9B">
      <w:pPr>
        <w:spacing w:after="0"/>
        <w:rPr>
          <w:lang w:val="sl-SI"/>
        </w:rPr>
      </w:pPr>
      <w:r w:rsidRPr="00125896">
        <w:rPr>
          <w:lang w:val="sl-SI"/>
        </w:rPr>
        <w:t>V Pravilniku se spremeni 6. člen tako, da se glasi:</w:t>
      </w:r>
    </w:p>
    <w:p w:rsidR="00A07E9B" w:rsidRDefault="00A07E9B" w:rsidP="00A07E9B">
      <w:pPr>
        <w:spacing w:after="0"/>
        <w:rPr>
          <w:b/>
          <w:bCs/>
          <w:lang w:val="sl-SI"/>
        </w:rPr>
      </w:pPr>
    </w:p>
    <w:p w:rsidR="00125896" w:rsidRPr="00125896" w:rsidRDefault="00125896" w:rsidP="00125896">
      <w:pPr>
        <w:spacing w:after="0"/>
        <w:rPr>
          <w:lang w:val="sl-SI"/>
        </w:rPr>
      </w:pPr>
      <w:r w:rsidRPr="00125896">
        <w:rPr>
          <w:lang w:val="sl-SI"/>
        </w:rPr>
        <w:t>»</w:t>
      </w:r>
      <w:r>
        <w:rPr>
          <w:lang w:val="sl-SI"/>
        </w:rPr>
        <w:t>6</w:t>
      </w:r>
      <w:r w:rsidRPr="00125896">
        <w:rPr>
          <w:lang w:val="sl-SI"/>
        </w:rPr>
        <w:t>. člen</w:t>
      </w:r>
    </w:p>
    <w:p w:rsidR="0049475A" w:rsidRPr="0049475A" w:rsidRDefault="0049475A" w:rsidP="0049475A">
      <w:pPr>
        <w:spacing w:after="0"/>
        <w:jc w:val="both"/>
        <w:rPr>
          <w:lang w:val="sl-SI"/>
        </w:rPr>
      </w:pPr>
      <w:r w:rsidRPr="0049475A">
        <w:rPr>
          <w:lang w:val="sl-SI"/>
        </w:rPr>
        <w:t>Podžupanom se višina plače določi na podlagi Zakona o sistemu plač v javnem sektorju oziroma na podlagi druge veljavne zakonodaje.</w:t>
      </w:r>
    </w:p>
    <w:p w:rsidR="00125896" w:rsidRDefault="00125896" w:rsidP="00A07E9B">
      <w:pPr>
        <w:spacing w:after="0"/>
        <w:rPr>
          <w:b/>
          <w:bCs/>
          <w:lang w:val="sl-SI"/>
        </w:rPr>
      </w:pPr>
    </w:p>
    <w:p w:rsidR="00125896" w:rsidRPr="00125896" w:rsidRDefault="00125896" w:rsidP="00125896">
      <w:pPr>
        <w:pStyle w:val="Odstavekseznama"/>
        <w:numPr>
          <w:ilvl w:val="0"/>
          <w:numId w:val="1"/>
        </w:numPr>
        <w:spacing w:after="0"/>
        <w:jc w:val="center"/>
        <w:rPr>
          <w:lang w:val="sl-SI"/>
        </w:rPr>
      </w:pPr>
      <w:r w:rsidRPr="00125896">
        <w:rPr>
          <w:lang w:val="sl-SI"/>
        </w:rPr>
        <w:t>člen</w:t>
      </w:r>
    </w:p>
    <w:p w:rsidR="00125896" w:rsidRDefault="00125896" w:rsidP="00A07E9B">
      <w:pPr>
        <w:spacing w:after="0"/>
        <w:rPr>
          <w:b/>
          <w:bCs/>
          <w:lang w:val="sl-SI"/>
        </w:rPr>
      </w:pPr>
    </w:p>
    <w:p w:rsidR="00125896" w:rsidRPr="00125896" w:rsidRDefault="00125896" w:rsidP="00125896">
      <w:pPr>
        <w:spacing w:after="0"/>
        <w:rPr>
          <w:lang w:val="sl-SI"/>
        </w:rPr>
      </w:pPr>
      <w:r w:rsidRPr="00125896">
        <w:rPr>
          <w:lang w:val="sl-SI"/>
        </w:rPr>
        <w:t xml:space="preserve">Ta Pravilnik začne veljati </w:t>
      </w:r>
      <w:r>
        <w:rPr>
          <w:lang w:val="sl-SI"/>
        </w:rPr>
        <w:t>naslednji</w:t>
      </w:r>
      <w:r w:rsidRPr="00125896">
        <w:rPr>
          <w:lang w:val="sl-SI"/>
        </w:rPr>
        <w:t xml:space="preserve"> dan po objavi v Uradnem </w:t>
      </w:r>
      <w:r>
        <w:rPr>
          <w:lang w:val="sl-SI"/>
        </w:rPr>
        <w:t>glasilu slovenskih občine.</w:t>
      </w:r>
    </w:p>
    <w:p w:rsidR="00125896" w:rsidRDefault="00125896" w:rsidP="00A07E9B">
      <w:pPr>
        <w:spacing w:after="0"/>
        <w:rPr>
          <w:b/>
          <w:bCs/>
          <w:lang w:val="sl-SI"/>
        </w:rPr>
      </w:pPr>
    </w:p>
    <w:p w:rsidR="00125896" w:rsidRPr="00125896" w:rsidRDefault="00125896" w:rsidP="00A07E9B">
      <w:pPr>
        <w:spacing w:after="0"/>
        <w:rPr>
          <w:lang w:val="sl-SI"/>
        </w:rPr>
      </w:pPr>
      <w:r w:rsidRPr="00125896">
        <w:rPr>
          <w:lang w:val="sl-SI"/>
        </w:rPr>
        <w:t xml:space="preserve">Številka: </w:t>
      </w:r>
      <w:r w:rsidR="004743AD">
        <w:rPr>
          <w:rFonts w:ascii="Constantia" w:hAnsi="Constantia" w:cs="Arial"/>
          <w:lang w:val="sl-SI"/>
        </w:rPr>
        <w:t>007-0009/2023</w:t>
      </w:r>
    </w:p>
    <w:p w:rsidR="00125896" w:rsidRPr="00125896" w:rsidRDefault="00125896" w:rsidP="00A07E9B">
      <w:pPr>
        <w:spacing w:after="0"/>
        <w:rPr>
          <w:lang w:val="sl-SI"/>
        </w:rPr>
      </w:pPr>
      <w:r w:rsidRPr="00125896">
        <w:rPr>
          <w:lang w:val="sl-SI"/>
        </w:rPr>
        <w:t>Datum: _____</w:t>
      </w:r>
    </w:p>
    <w:p w:rsidR="00125896" w:rsidRPr="00125896" w:rsidRDefault="00125896" w:rsidP="00A07E9B">
      <w:pPr>
        <w:spacing w:after="0"/>
        <w:rPr>
          <w:lang w:val="sl-SI"/>
        </w:rPr>
      </w:pPr>
    </w:p>
    <w:p w:rsidR="00125896" w:rsidRPr="00125896" w:rsidRDefault="00125896" w:rsidP="00125896">
      <w:pPr>
        <w:tabs>
          <w:tab w:val="center" w:pos="6237"/>
        </w:tabs>
        <w:spacing w:after="0"/>
        <w:rPr>
          <w:lang w:val="sl-SI"/>
        </w:rPr>
      </w:pPr>
      <w:r>
        <w:rPr>
          <w:lang w:val="sl-SI"/>
        </w:rPr>
        <w:tab/>
      </w:r>
      <w:r w:rsidRPr="00125896">
        <w:rPr>
          <w:lang w:val="sl-SI"/>
        </w:rPr>
        <w:t>Župan Občine Prevalje:</w:t>
      </w:r>
    </w:p>
    <w:p w:rsidR="00125896" w:rsidRPr="00125896" w:rsidRDefault="00125896" w:rsidP="00125896">
      <w:pPr>
        <w:tabs>
          <w:tab w:val="center" w:pos="6237"/>
        </w:tabs>
        <w:spacing w:after="0"/>
        <w:rPr>
          <w:lang w:val="sl-SI"/>
        </w:rPr>
      </w:pPr>
      <w:r>
        <w:rPr>
          <w:lang w:val="sl-SI"/>
        </w:rPr>
        <w:tab/>
        <w:t>d</w:t>
      </w:r>
      <w:r w:rsidRPr="00125896">
        <w:rPr>
          <w:lang w:val="sl-SI"/>
        </w:rPr>
        <w:t>r. Matija Tasič</w:t>
      </w:r>
    </w:p>
    <w:sectPr w:rsidR="00125896" w:rsidRPr="00125896" w:rsidSect="0049475A">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26E" w:rsidRDefault="009C626E" w:rsidP="00610AF8">
      <w:pPr>
        <w:spacing w:after="0" w:line="240" w:lineRule="auto"/>
      </w:pPr>
      <w:r>
        <w:separator/>
      </w:r>
    </w:p>
  </w:endnote>
  <w:endnote w:type="continuationSeparator" w:id="0">
    <w:p w:rsidR="009C626E" w:rsidRDefault="009C626E" w:rsidP="0061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26E" w:rsidRDefault="009C626E" w:rsidP="00610AF8">
      <w:pPr>
        <w:spacing w:after="0" w:line="240" w:lineRule="auto"/>
      </w:pPr>
      <w:r>
        <w:separator/>
      </w:r>
    </w:p>
  </w:footnote>
  <w:footnote w:type="continuationSeparator" w:id="0">
    <w:p w:rsidR="009C626E" w:rsidRDefault="009C626E" w:rsidP="00610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AF8" w:rsidRPr="000D2C95" w:rsidRDefault="00610AF8" w:rsidP="00610AF8">
    <w:pPr>
      <w:pStyle w:val="Glava"/>
      <w:shd w:val="clear" w:color="auto" w:fill="FFFFFF"/>
      <w:ind w:left="-142" w:right="-568" w:hanging="142"/>
      <w:rPr>
        <w:rFonts w:ascii="BernhardMod BT" w:hAnsi="BernhardMod BT" w:cs="BernhardMod BT"/>
        <w:color w:val="0000FF"/>
        <w:sz w:val="56"/>
        <w:szCs w:val="56"/>
      </w:rPr>
    </w:pPr>
    <w:bookmarkStart w:id="2" w:name="_Hlk8723038"/>
    <w:r>
      <w:rPr>
        <w:noProof/>
      </w:rPr>
      <w:drawing>
        <wp:anchor distT="0" distB="0" distL="114300" distR="114300" simplePos="0" relativeHeight="251659264"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Pr>
          <w:rFonts w:ascii="BernhardMod BT" w:hAnsi="BernhardMod BT" w:cs="BernhardMod BT"/>
          <w:color w:val="0000FF"/>
          <w:sz w:val="56"/>
          <w:szCs w:val="56"/>
        </w:rPr>
        <w:t>o</w:t>
      </w:r>
      <w:r w:rsidRPr="000D2C95">
        <w:rPr>
          <w:rFonts w:ascii="BernhardMod BT" w:hAnsi="BernhardMod BT" w:cs="BernhardMod BT"/>
          <w:color w:val="0000FF"/>
          <w:sz w:val="56"/>
          <w:szCs w:val="56"/>
        </w:rPr>
        <w:t>b</w:t>
      </w:r>
      <w:r>
        <w:rPr>
          <w:rFonts w:ascii="BernhardMod BT" w:hAnsi="BernhardMod BT" w:cs="BernhardMod BT"/>
          <w:color w:val="0000FF"/>
          <w:sz w:val="56"/>
          <w:szCs w:val="56"/>
        </w:rPr>
        <w:t>č</w:t>
      </w:r>
      <w:r w:rsidRPr="000D2C95">
        <w:rPr>
          <w:rFonts w:ascii="BernhardMod BT" w:hAnsi="BernhardMod BT" w:cs="BernhardMod BT"/>
          <w:color w:val="0000FF"/>
          <w:sz w:val="56"/>
          <w:szCs w:val="56"/>
        </w:rPr>
        <w:t>ina</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 xml:space="preserve"> </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prevalje</w:t>
      </w:r>
    </w:smartTag>
  </w:p>
  <w:p w:rsidR="00610AF8" w:rsidRDefault="00610AF8" w:rsidP="00610AF8">
    <w:pPr>
      <w:pStyle w:val="Glava"/>
      <w:shd w:val="clear" w:color="auto" w:fill="FFFFFF"/>
      <w:tabs>
        <w:tab w:val="clear" w:pos="9072"/>
        <w:tab w:val="right" w:pos="9923"/>
      </w:tabs>
      <w:ind w:right="-710"/>
      <w:rPr>
        <w:rFonts w:ascii="Tahoma" w:hAnsi="Tahoma" w:cs="Tahoma"/>
        <w:b/>
        <w:bCs/>
        <w:sz w:val="20"/>
        <w:szCs w:val="20"/>
      </w:rPr>
    </w:pPr>
  </w:p>
  <w:p w:rsidR="00610AF8" w:rsidRPr="007C116C" w:rsidRDefault="00610AF8" w:rsidP="00610AF8">
    <w:pPr>
      <w:pStyle w:val="Glava"/>
      <w:shd w:val="clear" w:color="auto" w:fill="FFFFFF"/>
      <w:tabs>
        <w:tab w:val="clear" w:pos="9072"/>
        <w:tab w:val="right" w:pos="9923"/>
      </w:tabs>
      <w:ind w:right="-710"/>
      <w:rPr>
        <w:rFonts w:ascii="Tahoma" w:hAnsi="Tahoma" w:cs="Tahoma"/>
        <w:sz w:val="19"/>
        <w:szCs w:val="19"/>
      </w:rPr>
    </w:pPr>
    <w:r w:rsidRPr="007C116C">
      <w:rPr>
        <w:rFonts w:ascii="Tahoma" w:hAnsi="Tahoma" w:cs="Tahoma"/>
        <w:b/>
        <w:bCs/>
        <w:sz w:val="19"/>
        <w:szCs w:val="19"/>
      </w:rPr>
      <w:t>OBČINA PREVALJE , Trg 2a , Si 2391 Prevalje</w:t>
    </w:r>
    <w:r w:rsidRPr="007C116C">
      <w:rPr>
        <w:rFonts w:ascii="Tahoma" w:hAnsi="Tahoma" w:cs="Tahoma"/>
        <w:sz w:val="19"/>
        <w:szCs w:val="19"/>
      </w:rPr>
      <w:t xml:space="preserve">                                                </w:t>
    </w:r>
  </w:p>
  <w:p w:rsidR="00610AF8" w:rsidRPr="00610AF8" w:rsidRDefault="00610AF8" w:rsidP="00610AF8">
    <w:pPr>
      <w:pStyle w:val="Glava"/>
      <w:shd w:val="clear" w:color="auto" w:fill="FFFFFF"/>
      <w:tabs>
        <w:tab w:val="clear" w:pos="9072"/>
        <w:tab w:val="right" w:pos="9923"/>
      </w:tabs>
      <w:ind w:right="-710"/>
      <w:rPr>
        <w:rFonts w:ascii="Tahoma" w:hAnsi="Tahoma" w:cs="Tahoma"/>
        <w:sz w:val="16"/>
        <w:szCs w:val="16"/>
        <w:lang w:val="de-AT"/>
      </w:rPr>
    </w:pPr>
    <w:r w:rsidRPr="00610AF8">
      <w:rPr>
        <w:rFonts w:ascii="Tahoma" w:hAnsi="Tahoma" w:cs="Tahoma"/>
        <w:b/>
        <w:bCs/>
        <w:sz w:val="10"/>
        <w:szCs w:val="10"/>
        <w:lang w:val="de-AT"/>
      </w:rPr>
      <w:t>tel.</w:t>
    </w:r>
    <w:r w:rsidRPr="00610AF8">
      <w:rPr>
        <w:rFonts w:ascii="Tahoma" w:hAnsi="Tahoma" w:cs="Tahoma"/>
        <w:sz w:val="10"/>
        <w:szCs w:val="10"/>
        <w:lang w:val="de-AT"/>
      </w:rPr>
      <w:t>:</w:t>
    </w:r>
    <w:r w:rsidRPr="00610AF8">
      <w:rPr>
        <w:rFonts w:ascii="Tahoma" w:hAnsi="Tahoma" w:cs="Tahoma"/>
        <w:sz w:val="16"/>
        <w:szCs w:val="16"/>
        <w:lang w:val="de-AT"/>
      </w:rPr>
      <w:t xml:space="preserve"> </w:t>
    </w:r>
    <w:r w:rsidRPr="00610AF8">
      <w:rPr>
        <w:rFonts w:ascii="Tahoma" w:hAnsi="Tahoma" w:cs="Tahoma"/>
        <w:sz w:val="14"/>
        <w:szCs w:val="14"/>
        <w:lang w:val="de-AT"/>
      </w:rPr>
      <w:t>(02)824 61 00</w:t>
    </w:r>
    <w:r w:rsidRPr="00610AF8">
      <w:rPr>
        <w:rFonts w:ascii="Tahoma" w:hAnsi="Tahoma" w:cs="Tahoma"/>
        <w:sz w:val="16"/>
        <w:szCs w:val="16"/>
        <w:lang w:val="de-AT"/>
      </w:rPr>
      <w:t xml:space="preserve">, </w:t>
    </w:r>
    <w:r w:rsidRPr="00610AF8">
      <w:rPr>
        <w:rFonts w:ascii="Tahoma" w:hAnsi="Tahoma" w:cs="Tahoma"/>
        <w:b/>
        <w:bCs/>
        <w:sz w:val="10"/>
        <w:szCs w:val="10"/>
        <w:lang w:val="de-AT"/>
      </w:rPr>
      <w:t xml:space="preserve">telefax : </w:t>
    </w:r>
    <w:r w:rsidRPr="00610AF8">
      <w:rPr>
        <w:rFonts w:ascii="Tahoma" w:hAnsi="Tahoma" w:cs="Tahoma"/>
        <w:sz w:val="16"/>
        <w:szCs w:val="16"/>
        <w:lang w:val="de-AT"/>
      </w:rPr>
      <w:t>(</w:t>
    </w:r>
    <w:r w:rsidRPr="00610AF8">
      <w:rPr>
        <w:rFonts w:ascii="Tahoma" w:hAnsi="Tahoma" w:cs="Tahoma"/>
        <w:sz w:val="14"/>
        <w:szCs w:val="14"/>
        <w:lang w:val="de-AT"/>
      </w:rPr>
      <w:t>02)824 61 24</w:t>
    </w:r>
    <w:r w:rsidRPr="00610AF8">
      <w:rPr>
        <w:rFonts w:ascii="Tahoma" w:hAnsi="Tahoma" w:cs="Tahoma"/>
        <w:sz w:val="16"/>
        <w:szCs w:val="16"/>
        <w:lang w:val="de-AT"/>
      </w:rPr>
      <w:t>,</w:t>
    </w:r>
    <w:r w:rsidRPr="00610AF8">
      <w:rPr>
        <w:rFonts w:ascii="Tahoma" w:hAnsi="Tahoma" w:cs="Tahoma"/>
        <w:b/>
        <w:bCs/>
        <w:sz w:val="10"/>
        <w:szCs w:val="10"/>
        <w:lang w:val="de-AT"/>
      </w:rPr>
      <w:t xml:space="preserve">e-pošta : </w:t>
    </w:r>
    <w:hyperlink r:id="rId2" w:history="1">
      <w:r w:rsidRPr="00610AF8">
        <w:rPr>
          <w:rStyle w:val="Hiperpovezava"/>
          <w:rFonts w:ascii="Tahoma" w:hAnsi="Tahoma" w:cs="Tahoma"/>
          <w:sz w:val="14"/>
          <w:szCs w:val="14"/>
          <w:lang w:val="de-AT"/>
        </w:rPr>
        <w:t>obcina@prevalje.si</w:t>
      </w:r>
    </w:hyperlink>
    <w:r w:rsidRPr="00610AF8">
      <w:rPr>
        <w:rFonts w:ascii="Tahoma" w:hAnsi="Tahoma" w:cs="Tahoma"/>
        <w:sz w:val="16"/>
        <w:szCs w:val="16"/>
        <w:lang w:val="de-AT"/>
      </w:rPr>
      <w:t xml:space="preserve"> </w:t>
    </w:r>
  </w:p>
  <w:bookmarkEnd w:id="2"/>
  <w:p w:rsidR="00610AF8" w:rsidRPr="00610AF8" w:rsidRDefault="00610AF8">
    <w:pPr>
      <w:pStyle w:val="Glava"/>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527"/>
    <w:multiLevelType w:val="hybridMultilevel"/>
    <w:tmpl w:val="27E023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D7490F"/>
    <w:multiLevelType w:val="hybridMultilevel"/>
    <w:tmpl w:val="863C3A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6E86541"/>
    <w:multiLevelType w:val="hybridMultilevel"/>
    <w:tmpl w:val="03A8A1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D8"/>
    <w:rsid w:val="0001535D"/>
    <w:rsid w:val="000764A1"/>
    <w:rsid w:val="000B7C36"/>
    <w:rsid w:val="000E7FA8"/>
    <w:rsid w:val="000F52AB"/>
    <w:rsid w:val="00125896"/>
    <w:rsid w:val="001661A3"/>
    <w:rsid w:val="0017480A"/>
    <w:rsid w:val="001A22CB"/>
    <w:rsid w:val="00214621"/>
    <w:rsid w:val="00221219"/>
    <w:rsid w:val="002758B7"/>
    <w:rsid w:val="002D30E2"/>
    <w:rsid w:val="002F27A6"/>
    <w:rsid w:val="00320696"/>
    <w:rsid w:val="00342732"/>
    <w:rsid w:val="003B7CFC"/>
    <w:rsid w:val="004267AE"/>
    <w:rsid w:val="004743AD"/>
    <w:rsid w:val="0049475A"/>
    <w:rsid w:val="004B49D0"/>
    <w:rsid w:val="00522923"/>
    <w:rsid w:val="0054588D"/>
    <w:rsid w:val="005623B6"/>
    <w:rsid w:val="00581C5A"/>
    <w:rsid w:val="005A3B8D"/>
    <w:rsid w:val="005D28BE"/>
    <w:rsid w:val="00610AF8"/>
    <w:rsid w:val="00660CBA"/>
    <w:rsid w:val="00686F2D"/>
    <w:rsid w:val="00697F75"/>
    <w:rsid w:val="006C54BC"/>
    <w:rsid w:val="006F2349"/>
    <w:rsid w:val="00704143"/>
    <w:rsid w:val="007101B1"/>
    <w:rsid w:val="007225ED"/>
    <w:rsid w:val="00737953"/>
    <w:rsid w:val="00762C02"/>
    <w:rsid w:val="00770E55"/>
    <w:rsid w:val="007F30BF"/>
    <w:rsid w:val="008716A0"/>
    <w:rsid w:val="008B01BA"/>
    <w:rsid w:val="008C3802"/>
    <w:rsid w:val="008D0E53"/>
    <w:rsid w:val="00903D11"/>
    <w:rsid w:val="009A7EFD"/>
    <w:rsid w:val="009C626E"/>
    <w:rsid w:val="009E1E51"/>
    <w:rsid w:val="009E70E5"/>
    <w:rsid w:val="00A063AB"/>
    <w:rsid w:val="00A07E9B"/>
    <w:rsid w:val="00A1016E"/>
    <w:rsid w:val="00A16D23"/>
    <w:rsid w:val="00A43F80"/>
    <w:rsid w:val="00A70BAA"/>
    <w:rsid w:val="00B80FDD"/>
    <w:rsid w:val="00B91633"/>
    <w:rsid w:val="00BC04A4"/>
    <w:rsid w:val="00BC3EE3"/>
    <w:rsid w:val="00BE1508"/>
    <w:rsid w:val="00C04376"/>
    <w:rsid w:val="00C04BB6"/>
    <w:rsid w:val="00C1030D"/>
    <w:rsid w:val="00C115F2"/>
    <w:rsid w:val="00D1126C"/>
    <w:rsid w:val="00D431BC"/>
    <w:rsid w:val="00EB53C7"/>
    <w:rsid w:val="00EB64D8"/>
    <w:rsid w:val="00ED08BB"/>
    <w:rsid w:val="00F05E5F"/>
    <w:rsid w:val="00F119F4"/>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9FE4261-DDDF-4799-B872-5EF7BE37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64D8"/>
  </w:style>
  <w:style w:type="paragraph" w:styleId="Naslov2">
    <w:name w:val="heading 2"/>
    <w:basedOn w:val="Navaden"/>
    <w:next w:val="Navaden"/>
    <w:link w:val="Naslov2Znak"/>
    <w:qFormat/>
    <w:rsid w:val="00686F2D"/>
    <w:pPr>
      <w:keepNext/>
      <w:spacing w:after="0" w:line="240" w:lineRule="auto"/>
      <w:outlineLvl w:val="1"/>
    </w:pPr>
    <w:rPr>
      <w:rFonts w:ascii="Tahoma" w:eastAsia="Times New Roman" w:hAnsi="Tahoma" w:cs="Times New Roman"/>
      <w:b/>
      <w:sz w:val="24"/>
      <w:szCs w:val="20"/>
      <w:lang w:val="sl-SI"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07E9B"/>
    <w:rPr>
      <w:color w:val="0000FF"/>
      <w:u w:val="single"/>
    </w:rPr>
  </w:style>
  <w:style w:type="paragraph" w:styleId="Odstavekseznama">
    <w:name w:val="List Paragraph"/>
    <w:basedOn w:val="Navaden"/>
    <w:uiPriority w:val="34"/>
    <w:qFormat/>
    <w:rsid w:val="00125896"/>
    <w:pPr>
      <w:ind w:left="720"/>
      <w:contextualSpacing/>
    </w:pPr>
  </w:style>
  <w:style w:type="character" w:customStyle="1" w:styleId="Naslov2Znak">
    <w:name w:val="Naslov 2 Znak"/>
    <w:basedOn w:val="Privzetapisavaodstavka"/>
    <w:link w:val="Naslov2"/>
    <w:rsid w:val="00686F2D"/>
    <w:rPr>
      <w:rFonts w:ascii="Tahoma" w:eastAsia="Times New Roman" w:hAnsi="Tahoma" w:cs="Times New Roman"/>
      <w:b/>
      <w:sz w:val="24"/>
      <w:szCs w:val="20"/>
      <w:lang w:val="sl-SI" w:eastAsia="sl-SI" w:bidi="ar-SA"/>
    </w:rPr>
  </w:style>
  <w:style w:type="character" w:customStyle="1" w:styleId="navadnicrnitext1">
    <w:name w:val="navadni_crni_text1"/>
    <w:rsid w:val="00686F2D"/>
    <w:rPr>
      <w:rFonts w:ascii="Tahoma" w:hAnsi="Tahoma" w:cs="Tahoma" w:hint="default"/>
      <w:color w:val="000000"/>
      <w:sz w:val="13"/>
      <w:szCs w:val="13"/>
    </w:rPr>
  </w:style>
  <w:style w:type="paragraph" w:styleId="Glava">
    <w:name w:val="header"/>
    <w:basedOn w:val="Navaden"/>
    <w:link w:val="GlavaZnak"/>
    <w:unhideWhenUsed/>
    <w:rsid w:val="00610AF8"/>
    <w:pPr>
      <w:tabs>
        <w:tab w:val="center" w:pos="4536"/>
        <w:tab w:val="right" w:pos="9072"/>
      </w:tabs>
      <w:spacing w:after="0" w:line="240" w:lineRule="auto"/>
    </w:pPr>
  </w:style>
  <w:style w:type="character" w:customStyle="1" w:styleId="GlavaZnak">
    <w:name w:val="Glava Znak"/>
    <w:basedOn w:val="Privzetapisavaodstavka"/>
    <w:link w:val="Glava"/>
    <w:uiPriority w:val="99"/>
    <w:rsid w:val="00610AF8"/>
  </w:style>
  <w:style w:type="paragraph" w:styleId="Noga">
    <w:name w:val="footer"/>
    <w:basedOn w:val="Navaden"/>
    <w:link w:val="NogaZnak"/>
    <w:uiPriority w:val="99"/>
    <w:unhideWhenUsed/>
    <w:rsid w:val="00610AF8"/>
    <w:pPr>
      <w:tabs>
        <w:tab w:val="center" w:pos="4536"/>
        <w:tab w:val="right" w:pos="9072"/>
      </w:tabs>
      <w:spacing w:after="0" w:line="240" w:lineRule="auto"/>
    </w:pPr>
  </w:style>
  <w:style w:type="character" w:customStyle="1" w:styleId="NogaZnak">
    <w:name w:val="Noga Znak"/>
    <w:basedOn w:val="Privzetapisavaodstavka"/>
    <w:link w:val="Noga"/>
    <w:uiPriority w:val="99"/>
    <w:rsid w:val="0061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localis.info/KatalogInformacij/PodrobnostiDokumenta.aspx?SectionID=d9ec7f47-6ef9-478d-abf3-6c2d2a97d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588</Words>
  <Characters>3354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8</cp:revision>
  <dcterms:created xsi:type="dcterms:W3CDTF">2023-04-05T12:14:00Z</dcterms:created>
  <dcterms:modified xsi:type="dcterms:W3CDTF">2023-04-13T11:26:00Z</dcterms:modified>
</cp:coreProperties>
</file>