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C3E" w:rsidRPr="008F3745" w:rsidRDefault="00C707D4" w:rsidP="00904C3E">
      <w:pPr>
        <w:jc w:val="both"/>
        <w:rPr>
          <w:rFonts w:ascii="Arial Narrow" w:hAnsi="Arial Narrow"/>
          <w:b/>
          <w:sz w:val="22"/>
          <w:szCs w:val="22"/>
          <w:lang w:val="sl-SI"/>
        </w:rPr>
      </w:pPr>
      <w:r>
        <w:rPr>
          <w:noProof/>
          <w:color w:val="0000FF"/>
          <w:sz w:val="44"/>
          <w:szCs w:val="44"/>
          <w:lang w:val="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7.55pt;margin-top:-5.6pt;width:32.15pt;height:44.25pt;z-index:-1">
            <v:imagedata r:id="rId8" o:title="občinaprevalje-grb-barvno"/>
          </v:shape>
        </w:pict>
      </w:r>
    </w:p>
    <w:p w:rsidR="00904C3E" w:rsidRPr="008F3745" w:rsidRDefault="00904C3E" w:rsidP="00904C3E">
      <w:pPr>
        <w:pStyle w:val="Pripombabesedilo"/>
        <w:rPr>
          <w:noProof/>
          <w:color w:val="0000FF"/>
          <w:sz w:val="44"/>
          <w:szCs w:val="44"/>
        </w:rPr>
      </w:pPr>
      <w:r w:rsidRPr="008F3745">
        <w:rPr>
          <w:noProof/>
          <w:color w:val="0000FF"/>
          <w:sz w:val="44"/>
          <w:szCs w:val="44"/>
        </w:rPr>
        <w:t>občina         prevalje</w:t>
      </w:r>
    </w:p>
    <w:p w:rsidR="00904C3E" w:rsidRPr="008F3745" w:rsidRDefault="00904C3E" w:rsidP="00904C3E">
      <w:pPr>
        <w:pStyle w:val="Pripombabesedilo"/>
        <w:rPr>
          <w:rFonts w:ascii="Arial" w:hAnsi="Arial" w:cs="Arial"/>
          <w:noProof/>
        </w:rPr>
      </w:pPr>
    </w:p>
    <w:p w:rsidR="00904C3E" w:rsidRPr="008F3745" w:rsidRDefault="00904C3E" w:rsidP="00904C3E">
      <w:pPr>
        <w:pStyle w:val="Pripombabesedilo"/>
        <w:rPr>
          <w:rFonts w:ascii="Arial" w:hAnsi="Arial" w:cs="Arial"/>
          <w:noProof/>
        </w:rPr>
      </w:pPr>
      <w:r w:rsidRPr="008F3745">
        <w:rPr>
          <w:rFonts w:ascii="Arial" w:hAnsi="Arial" w:cs="Arial"/>
          <w:noProof/>
        </w:rPr>
        <w:t>OBČINA PREVALJE</w:t>
      </w:r>
    </w:p>
    <w:p w:rsidR="00904C3E" w:rsidRPr="008F3745" w:rsidRDefault="00904C3E" w:rsidP="00904C3E">
      <w:pPr>
        <w:pStyle w:val="Pripombabesedilo"/>
        <w:rPr>
          <w:rFonts w:ascii="Arial" w:hAnsi="Arial" w:cs="Arial"/>
          <w:noProof/>
        </w:rPr>
      </w:pPr>
      <w:r w:rsidRPr="008F3745">
        <w:rPr>
          <w:rFonts w:ascii="Arial" w:hAnsi="Arial" w:cs="Arial"/>
          <w:noProof/>
        </w:rPr>
        <w:t>Trg 2a, 2391 Prevalje</w:t>
      </w:r>
    </w:p>
    <w:p w:rsidR="00904C3E" w:rsidRPr="008F3745" w:rsidRDefault="00904C3E" w:rsidP="00904C3E">
      <w:pPr>
        <w:pStyle w:val="Pripombabesedilo"/>
        <w:rPr>
          <w:rFonts w:ascii="Arial" w:hAnsi="Arial" w:cs="Arial"/>
          <w:noProof/>
        </w:rPr>
      </w:pPr>
      <w:r w:rsidRPr="008F3745">
        <w:rPr>
          <w:rFonts w:ascii="Arial" w:hAnsi="Arial" w:cs="Arial"/>
          <w:noProof/>
        </w:rPr>
        <w:t>tel. (02) 824 61 00, telefax (02) 824 61 24</w:t>
      </w:r>
    </w:p>
    <w:p w:rsidR="00904C3E" w:rsidRPr="008F3745" w:rsidRDefault="00904C3E" w:rsidP="00904C3E">
      <w:pPr>
        <w:pStyle w:val="Pripombabesedilo"/>
        <w:rPr>
          <w:rFonts w:ascii="Arial" w:hAnsi="Arial" w:cs="Arial"/>
          <w:noProof/>
        </w:rPr>
      </w:pPr>
      <w:r w:rsidRPr="008F3745">
        <w:rPr>
          <w:rFonts w:ascii="Arial" w:hAnsi="Arial" w:cs="Arial"/>
          <w:noProof/>
        </w:rPr>
        <w:t xml:space="preserve">elektronska pošta: </w:t>
      </w:r>
      <w:hyperlink r:id="rId9" w:history="1">
        <w:r w:rsidRPr="008F3745">
          <w:rPr>
            <w:rFonts w:ascii="Arial" w:hAnsi="Arial" w:cs="Arial"/>
            <w:noProof/>
          </w:rPr>
          <w:t>obcina@prevalje.si</w:t>
        </w:r>
      </w:hyperlink>
    </w:p>
    <w:p w:rsidR="009F6B87" w:rsidRPr="008F3745" w:rsidRDefault="009F6B87" w:rsidP="009F6B87">
      <w:pPr>
        <w:rPr>
          <w:rFonts w:cs="Arial"/>
          <w:sz w:val="22"/>
          <w:szCs w:val="22"/>
          <w:lang w:val="sl-SI"/>
        </w:rPr>
      </w:pPr>
    </w:p>
    <w:p w:rsidR="009F6B87" w:rsidRPr="008F3745" w:rsidRDefault="009F6B87" w:rsidP="009F6B87">
      <w:pPr>
        <w:rPr>
          <w:rFonts w:cs="Arial"/>
          <w:lang w:val="sl-SI"/>
        </w:rPr>
      </w:pPr>
      <w:r w:rsidRPr="008F3745">
        <w:rPr>
          <w:rFonts w:cs="Arial"/>
          <w:lang w:val="sl-SI"/>
        </w:rPr>
        <w:t xml:space="preserve">Številka:  </w:t>
      </w:r>
      <w:r w:rsidR="00B97D53" w:rsidRPr="008F3745">
        <w:rPr>
          <w:rFonts w:cs="Arial"/>
          <w:lang w:val="sl-SI"/>
        </w:rPr>
        <w:t>3500-0002/2019</w:t>
      </w:r>
    </w:p>
    <w:p w:rsidR="009F6B87" w:rsidRPr="008F3745" w:rsidRDefault="009F6B87" w:rsidP="009F6B87">
      <w:pPr>
        <w:rPr>
          <w:rFonts w:cs="Arial"/>
          <w:lang w:val="sl-SI"/>
        </w:rPr>
      </w:pPr>
      <w:r w:rsidRPr="008F3745">
        <w:rPr>
          <w:rFonts w:cs="Arial"/>
          <w:lang w:val="sl-SI"/>
        </w:rPr>
        <w:t xml:space="preserve">Datum:    </w:t>
      </w:r>
      <w:r w:rsidR="00B97D53" w:rsidRPr="008F3745">
        <w:rPr>
          <w:rFonts w:cs="Arial"/>
          <w:lang w:val="sl-SI"/>
        </w:rPr>
        <w:t>17</w:t>
      </w:r>
      <w:r w:rsidRPr="008F3745">
        <w:rPr>
          <w:rFonts w:cs="Arial"/>
          <w:lang w:val="sl-SI"/>
        </w:rPr>
        <w:t xml:space="preserve">. </w:t>
      </w:r>
      <w:r w:rsidR="00FA52CF" w:rsidRPr="008F3745">
        <w:rPr>
          <w:rFonts w:cs="Arial"/>
          <w:lang w:val="sl-SI"/>
        </w:rPr>
        <w:t>2. 2020</w:t>
      </w:r>
      <w:r w:rsidRPr="008F3745">
        <w:rPr>
          <w:rFonts w:cs="Arial"/>
          <w:lang w:val="sl-SI"/>
        </w:rPr>
        <w:t xml:space="preserve"> </w:t>
      </w:r>
    </w:p>
    <w:p w:rsidR="009F6B87" w:rsidRPr="008F3745" w:rsidRDefault="009F6B87" w:rsidP="009F6B87">
      <w:pPr>
        <w:jc w:val="both"/>
        <w:rPr>
          <w:rFonts w:cs="Arial"/>
          <w:lang w:val="sl-SI"/>
        </w:rPr>
      </w:pPr>
    </w:p>
    <w:tbl>
      <w:tblPr>
        <w:tblW w:w="0" w:type="auto"/>
        <w:tblLayout w:type="fixed"/>
        <w:tblCellMar>
          <w:left w:w="70" w:type="dxa"/>
          <w:right w:w="70" w:type="dxa"/>
        </w:tblCellMar>
        <w:tblLook w:val="0000" w:firstRow="0" w:lastRow="0" w:firstColumn="0" w:lastColumn="0" w:noHBand="0" w:noVBand="0"/>
      </w:tblPr>
      <w:tblGrid>
        <w:gridCol w:w="2230"/>
        <w:gridCol w:w="6982"/>
      </w:tblGrid>
      <w:tr w:rsidR="009F6B87" w:rsidRPr="008F3745">
        <w:tc>
          <w:tcPr>
            <w:tcW w:w="2230" w:type="dxa"/>
          </w:tcPr>
          <w:p w:rsidR="009F6B87" w:rsidRPr="008F3745" w:rsidRDefault="009F6B87" w:rsidP="007A1590">
            <w:pPr>
              <w:jc w:val="both"/>
              <w:rPr>
                <w:rFonts w:cs="Arial"/>
                <w:b/>
                <w:lang w:val="sl-SI"/>
              </w:rPr>
            </w:pPr>
            <w:r w:rsidRPr="008F3745">
              <w:rPr>
                <w:rFonts w:cs="Arial"/>
                <w:b/>
                <w:lang w:val="sl-SI"/>
              </w:rPr>
              <w:t>Predlagatelj:</w:t>
            </w:r>
          </w:p>
        </w:tc>
        <w:tc>
          <w:tcPr>
            <w:tcW w:w="6982" w:type="dxa"/>
          </w:tcPr>
          <w:p w:rsidR="009F6B87" w:rsidRPr="008F3745" w:rsidRDefault="009F6B87" w:rsidP="007A1590">
            <w:pPr>
              <w:jc w:val="both"/>
              <w:rPr>
                <w:rFonts w:cs="Arial"/>
                <w:lang w:val="sl-SI"/>
              </w:rPr>
            </w:pPr>
            <w:r w:rsidRPr="008F3745">
              <w:rPr>
                <w:rFonts w:cs="Arial"/>
                <w:lang w:val="sl-SI"/>
              </w:rPr>
              <w:t>Župan Občine Prevalje</w:t>
            </w:r>
          </w:p>
        </w:tc>
      </w:tr>
    </w:tbl>
    <w:p w:rsidR="009F6B87" w:rsidRPr="008F3745" w:rsidRDefault="009F6B87" w:rsidP="009F6B87">
      <w:pPr>
        <w:jc w:val="both"/>
        <w:rPr>
          <w:rFonts w:cs="Arial"/>
          <w:lang w:val="sl-SI"/>
        </w:rPr>
      </w:pPr>
    </w:p>
    <w:tbl>
      <w:tblPr>
        <w:tblW w:w="9212" w:type="dxa"/>
        <w:tblLayout w:type="fixed"/>
        <w:tblCellMar>
          <w:left w:w="70" w:type="dxa"/>
          <w:right w:w="70" w:type="dxa"/>
        </w:tblCellMar>
        <w:tblLook w:val="0000" w:firstRow="0" w:lastRow="0" w:firstColumn="0" w:lastColumn="0" w:noHBand="0" w:noVBand="0"/>
      </w:tblPr>
      <w:tblGrid>
        <w:gridCol w:w="2230"/>
        <w:gridCol w:w="6982"/>
      </w:tblGrid>
      <w:tr w:rsidR="009F6B87" w:rsidRPr="000D4AF7">
        <w:tc>
          <w:tcPr>
            <w:tcW w:w="2230" w:type="dxa"/>
          </w:tcPr>
          <w:p w:rsidR="009F6B87" w:rsidRPr="008F3745" w:rsidRDefault="009F6B87" w:rsidP="007A1590">
            <w:pPr>
              <w:rPr>
                <w:rFonts w:cs="Arial"/>
                <w:b/>
                <w:lang w:val="sl-SI"/>
              </w:rPr>
            </w:pPr>
            <w:r w:rsidRPr="008F3745">
              <w:rPr>
                <w:rFonts w:cs="Arial"/>
                <w:b/>
                <w:lang w:val="sl-SI"/>
              </w:rPr>
              <w:t>Naslov:</w:t>
            </w:r>
          </w:p>
        </w:tc>
        <w:tc>
          <w:tcPr>
            <w:tcW w:w="6982" w:type="dxa"/>
          </w:tcPr>
          <w:p w:rsidR="009F6B87" w:rsidRPr="008F3745" w:rsidRDefault="00416C59" w:rsidP="000E63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Cs/>
                <w:caps/>
                <w:lang w:val="sl-SI"/>
              </w:rPr>
            </w:pPr>
            <w:r w:rsidRPr="008F3745">
              <w:rPr>
                <w:rFonts w:cs="Arial"/>
                <w:bCs/>
                <w:caps/>
                <w:lang w:val="sl-SI"/>
              </w:rPr>
              <w:t xml:space="preserve">občinski podrobni prostorski načrt za </w:t>
            </w:r>
            <w:r w:rsidRPr="008F3745">
              <w:rPr>
                <w:rFonts w:cs="Arial"/>
                <w:caps/>
                <w:lang w:val="sl-SI"/>
              </w:rPr>
              <w:t xml:space="preserve">enoto urejanja prostora </w:t>
            </w:r>
            <w:r w:rsidR="00FA52CF" w:rsidRPr="008F3745">
              <w:rPr>
                <w:rFonts w:cs="Arial"/>
                <w:caps/>
                <w:lang w:val="sl-SI"/>
              </w:rPr>
              <w:t>PR54</w:t>
            </w:r>
            <w:r w:rsidR="000E6354" w:rsidRPr="008F3745">
              <w:rPr>
                <w:rFonts w:cs="Arial"/>
                <w:caps/>
                <w:lang w:val="sl-SI"/>
              </w:rPr>
              <w:t xml:space="preserve">  CU</w:t>
            </w:r>
            <w:r w:rsidRPr="008F3745">
              <w:rPr>
                <w:rFonts w:cs="Arial"/>
                <w:caps/>
                <w:lang w:val="sl-SI"/>
              </w:rPr>
              <w:t xml:space="preserve"> </w:t>
            </w:r>
            <w:r w:rsidRPr="008F3745">
              <w:rPr>
                <w:rFonts w:cs="Arial"/>
                <w:bCs/>
                <w:caps/>
                <w:lang w:val="sl-SI"/>
              </w:rPr>
              <w:t>(</w:t>
            </w:r>
            <w:r w:rsidR="000E6354" w:rsidRPr="008F3745">
              <w:rPr>
                <w:rFonts w:cs="Arial"/>
                <w:bCs/>
                <w:lang w:val="sl-SI"/>
              </w:rPr>
              <w:t>v nadaljevanju OPPN</w:t>
            </w:r>
            <w:r w:rsidRPr="008F3745">
              <w:rPr>
                <w:rFonts w:cs="Arial"/>
                <w:bCs/>
                <w:caps/>
                <w:lang w:val="sl-SI"/>
              </w:rPr>
              <w:t>)</w:t>
            </w:r>
            <w:r w:rsidR="00B97D53" w:rsidRPr="008F3745">
              <w:rPr>
                <w:rFonts w:cs="Arial"/>
                <w:bCs/>
                <w:caps/>
                <w:lang w:val="sl-SI"/>
              </w:rPr>
              <w:t xml:space="preserve"> ID 1230</w:t>
            </w:r>
          </w:p>
        </w:tc>
      </w:tr>
    </w:tbl>
    <w:p w:rsidR="009F6B87" w:rsidRPr="008F3745" w:rsidRDefault="009F6B87" w:rsidP="009F6B87">
      <w:pPr>
        <w:rPr>
          <w:rFonts w:cs="Arial"/>
          <w:lang w:val="sl-SI"/>
        </w:rPr>
      </w:pPr>
    </w:p>
    <w:tbl>
      <w:tblPr>
        <w:tblW w:w="0" w:type="auto"/>
        <w:tblLook w:val="01E0" w:firstRow="1" w:lastRow="1" w:firstColumn="1" w:lastColumn="1" w:noHBand="0" w:noVBand="0"/>
      </w:tblPr>
      <w:tblGrid>
        <w:gridCol w:w="2268"/>
        <w:gridCol w:w="6942"/>
      </w:tblGrid>
      <w:tr w:rsidR="009F6B87" w:rsidRPr="008F3745">
        <w:tc>
          <w:tcPr>
            <w:tcW w:w="2268" w:type="dxa"/>
            <w:shd w:val="clear" w:color="auto" w:fill="auto"/>
          </w:tcPr>
          <w:p w:rsidR="009F6B87" w:rsidRPr="008F3745" w:rsidRDefault="009F6B87" w:rsidP="007A1590">
            <w:pPr>
              <w:rPr>
                <w:rFonts w:cs="Arial"/>
                <w:b/>
                <w:lang w:val="sl-SI"/>
              </w:rPr>
            </w:pPr>
            <w:r w:rsidRPr="008F3745">
              <w:rPr>
                <w:rFonts w:cs="Arial"/>
                <w:b/>
                <w:lang w:val="sl-SI"/>
              </w:rPr>
              <w:t xml:space="preserve">Pravna podlaga:  </w:t>
            </w:r>
          </w:p>
        </w:tc>
        <w:tc>
          <w:tcPr>
            <w:tcW w:w="6942" w:type="dxa"/>
            <w:shd w:val="clear" w:color="auto" w:fill="auto"/>
          </w:tcPr>
          <w:p w:rsidR="009F6B87" w:rsidRPr="008F3745" w:rsidRDefault="000E6354" w:rsidP="00695E8D">
            <w:pPr>
              <w:widowControl w:val="0"/>
              <w:numPr>
                <w:ilvl w:val="0"/>
                <w:numId w:val="3"/>
              </w:numPr>
              <w:autoSpaceDE w:val="0"/>
              <w:autoSpaceDN w:val="0"/>
              <w:adjustRightInd w:val="0"/>
              <w:jc w:val="both"/>
              <w:rPr>
                <w:rFonts w:cs="Arial"/>
                <w:lang w:val="sl-SI"/>
              </w:rPr>
            </w:pPr>
            <w:r w:rsidRPr="008F3745">
              <w:rPr>
                <w:rFonts w:cs="Arial"/>
                <w:lang w:val="sl-SI"/>
              </w:rPr>
              <w:t>Zakon o urejanju prostora (Uradni list RS, št. 61/17)</w:t>
            </w:r>
            <w:r w:rsidR="009F6B87" w:rsidRPr="008F3745">
              <w:rPr>
                <w:rFonts w:cs="Arial"/>
                <w:lang w:val="sl-SI"/>
              </w:rPr>
              <w:t xml:space="preserve"> </w:t>
            </w:r>
          </w:p>
          <w:p w:rsidR="009F6B87" w:rsidRPr="008F3745" w:rsidRDefault="009F6B87" w:rsidP="00695E8D">
            <w:pPr>
              <w:numPr>
                <w:ilvl w:val="0"/>
                <w:numId w:val="3"/>
              </w:numPr>
              <w:jc w:val="both"/>
              <w:rPr>
                <w:rFonts w:cs="Arial"/>
                <w:lang w:val="sl-SI"/>
              </w:rPr>
            </w:pPr>
            <w:r w:rsidRPr="008F3745">
              <w:rPr>
                <w:rFonts w:cs="Arial"/>
                <w:lang w:val="sl-SI"/>
              </w:rPr>
              <w:t>Pravilnik o vsebini obliki in načinu priprave občinskega podrobnega prostorskega na</w:t>
            </w:r>
            <w:r w:rsidR="000E6354" w:rsidRPr="008F3745">
              <w:rPr>
                <w:rFonts w:cs="Arial"/>
                <w:lang w:val="sl-SI"/>
              </w:rPr>
              <w:t>črta (Ur. list RS, št. 99/2007</w:t>
            </w:r>
            <w:r w:rsidRPr="008F3745">
              <w:rPr>
                <w:rFonts w:cs="Arial"/>
                <w:lang w:val="sl-SI"/>
              </w:rPr>
              <w:t>)</w:t>
            </w:r>
          </w:p>
          <w:p w:rsidR="000627DF" w:rsidRDefault="007906C6" w:rsidP="00342CC2">
            <w:pPr>
              <w:numPr>
                <w:ilvl w:val="0"/>
                <w:numId w:val="3"/>
              </w:numPr>
              <w:jc w:val="both"/>
              <w:rPr>
                <w:rFonts w:cs="Arial"/>
                <w:lang w:val="sl-SI"/>
              </w:rPr>
            </w:pPr>
            <w:r w:rsidRPr="008F3745">
              <w:rPr>
                <w:rFonts w:cs="Arial"/>
                <w:lang w:val="sl-SI"/>
              </w:rPr>
              <w:t>Odlok o občinskem prostorskem načrtu Občine Prev</w:t>
            </w:r>
            <w:r w:rsidR="00FF6EB3" w:rsidRPr="008F3745">
              <w:rPr>
                <w:rFonts w:cs="Arial"/>
                <w:lang w:val="sl-SI"/>
              </w:rPr>
              <w:t>alje (Ur. glasilo slovenskih obč</w:t>
            </w:r>
            <w:r w:rsidRPr="008F3745">
              <w:rPr>
                <w:rFonts w:cs="Arial"/>
                <w:lang w:val="sl-SI"/>
              </w:rPr>
              <w:t>in št. 36/2015, 71/2015)</w:t>
            </w:r>
          </w:p>
          <w:p w:rsidR="009F6B87" w:rsidRPr="008F3745" w:rsidRDefault="000627DF" w:rsidP="00342CC2">
            <w:pPr>
              <w:numPr>
                <w:ilvl w:val="0"/>
                <w:numId w:val="3"/>
              </w:numPr>
              <w:jc w:val="both"/>
              <w:rPr>
                <w:rFonts w:cs="Arial"/>
                <w:lang w:val="sl-SI"/>
              </w:rPr>
            </w:pPr>
            <w:r>
              <w:rPr>
                <w:rFonts w:cs="Arial"/>
                <w:lang w:val="sl-SI"/>
              </w:rPr>
              <w:t xml:space="preserve">Statut Občine Prevalje </w:t>
            </w:r>
            <w:r w:rsidRPr="00BF7B9E">
              <w:rPr>
                <w:rFonts w:cs="Arial"/>
                <w:lang w:val="sl-SI"/>
              </w:rPr>
              <w:t>(Uradno glasilo slovenskih občin, št. 70/2015),</w:t>
            </w:r>
          </w:p>
        </w:tc>
      </w:tr>
    </w:tbl>
    <w:p w:rsidR="009F6B87" w:rsidRPr="008F3745" w:rsidRDefault="009F6B87" w:rsidP="009F6B87">
      <w:pPr>
        <w:rPr>
          <w:rFonts w:cs="Arial"/>
          <w:lang w:val="sl-SI"/>
        </w:rPr>
      </w:pPr>
    </w:p>
    <w:tbl>
      <w:tblPr>
        <w:tblW w:w="0" w:type="auto"/>
        <w:tblLook w:val="01E0" w:firstRow="1" w:lastRow="1" w:firstColumn="1" w:lastColumn="1" w:noHBand="0" w:noVBand="0"/>
      </w:tblPr>
      <w:tblGrid>
        <w:gridCol w:w="2268"/>
        <w:gridCol w:w="6942"/>
      </w:tblGrid>
      <w:tr w:rsidR="009F6B87" w:rsidRPr="008F3745">
        <w:tc>
          <w:tcPr>
            <w:tcW w:w="2268" w:type="dxa"/>
            <w:shd w:val="clear" w:color="auto" w:fill="auto"/>
          </w:tcPr>
          <w:p w:rsidR="009F6B87" w:rsidRPr="008F3745" w:rsidRDefault="009F6B87" w:rsidP="007A1590">
            <w:pPr>
              <w:rPr>
                <w:rFonts w:cs="Arial"/>
                <w:b/>
                <w:lang w:val="sl-SI"/>
              </w:rPr>
            </w:pPr>
            <w:r w:rsidRPr="008F3745">
              <w:rPr>
                <w:rFonts w:cs="Arial"/>
                <w:b/>
                <w:lang w:val="sl-SI"/>
              </w:rPr>
              <w:t xml:space="preserve">Faza sprejemanja:  </w:t>
            </w:r>
          </w:p>
        </w:tc>
        <w:tc>
          <w:tcPr>
            <w:tcW w:w="6942" w:type="dxa"/>
            <w:shd w:val="clear" w:color="auto" w:fill="auto"/>
          </w:tcPr>
          <w:p w:rsidR="009F6B87" w:rsidRPr="008F3745" w:rsidRDefault="009F6B87" w:rsidP="007A1590">
            <w:pPr>
              <w:rPr>
                <w:rFonts w:cs="Arial"/>
                <w:lang w:val="sl-SI"/>
              </w:rPr>
            </w:pPr>
            <w:r w:rsidRPr="008F3745">
              <w:rPr>
                <w:rFonts w:cs="Arial"/>
                <w:lang w:val="sl-SI"/>
              </w:rPr>
              <w:t>Predlog odloka – prva obravnava</w:t>
            </w:r>
          </w:p>
          <w:p w:rsidR="009F6B87" w:rsidRPr="008F3745" w:rsidRDefault="009F6B87" w:rsidP="007A1590">
            <w:pPr>
              <w:rPr>
                <w:rFonts w:cs="Arial"/>
                <w:lang w:val="sl-SI"/>
              </w:rPr>
            </w:pPr>
          </w:p>
        </w:tc>
      </w:tr>
    </w:tbl>
    <w:p w:rsidR="009F6B87" w:rsidRPr="008F3745" w:rsidRDefault="009F6B87" w:rsidP="009F6B87">
      <w:pPr>
        <w:rPr>
          <w:rFonts w:cs="Arial"/>
          <w:lang w:val="sl-SI"/>
        </w:rPr>
      </w:pPr>
    </w:p>
    <w:tbl>
      <w:tblPr>
        <w:tblW w:w="0" w:type="auto"/>
        <w:tblLook w:val="01E0" w:firstRow="1" w:lastRow="1" w:firstColumn="1" w:lastColumn="1" w:noHBand="0" w:noVBand="0"/>
      </w:tblPr>
      <w:tblGrid>
        <w:gridCol w:w="2268"/>
        <w:gridCol w:w="6942"/>
      </w:tblGrid>
      <w:tr w:rsidR="009F6B87" w:rsidRPr="008F3745">
        <w:tc>
          <w:tcPr>
            <w:tcW w:w="2268" w:type="dxa"/>
            <w:shd w:val="clear" w:color="auto" w:fill="auto"/>
          </w:tcPr>
          <w:p w:rsidR="009F6B87" w:rsidRPr="008F3745" w:rsidRDefault="009F6B87" w:rsidP="007A1590">
            <w:pPr>
              <w:rPr>
                <w:rFonts w:cs="Arial"/>
                <w:b/>
                <w:lang w:val="sl-SI"/>
              </w:rPr>
            </w:pPr>
            <w:r w:rsidRPr="008F3745">
              <w:rPr>
                <w:rFonts w:cs="Arial"/>
                <w:b/>
                <w:lang w:val="sl-SI"/>
              </w:rPr>
              <w:t xml:space="preserve">Predpis, ki se spreminja:  </w:t>
            </w:r>
          </w:p>
        </w:tc>
        <w:tc>
          <w:tcPr>
            <w:tcW w:w="6942" w:type="dxa"/>
            <w:shd w:val="clear" w:color="auto" w:fill="auto"/>
          </w:tcPr>
          <w:p w:rsidR="009F6B87" w:rsidRPr="008F3745" w:rsidRDefault="0045141F" w:rsidP="007A1590">
            <w:pPr>
              <w:rPr>
                <w:rFonts w:cs="Arial"/>
                <w:lang w:val="sl-SI"/>
              </w:rPr>
            </w:pPr>
            <w:r w:rsidRPr="008F3745">
              <w:rPr>
                <w:rFonts w:cs="Arial"/>
                <w:lang w:val="sl-SI"/>
              </w:rPr>
              <w:t>/</w:t>
            </w:r>
          </w:p>
        </w:tc>
      </w:tr>
    </w:tbl>
    <w:p w:rsidR="009F6B87" w:rsidRPr="008F3745" w:rsidRDefault="009F6B87" w:rsidP="009F6B87">
      <w:pPr>
        <w:rPr>
          <w:rFonts w:cs="Arial"/>
          <w:lang w:val="sl-SI"/>
        </w:rPr>
      </w:pPr>
    </w:p>
    <w:tbl>
      <w:tblPr>
        <w:tblW w:w="0" w:type="auto"/>
        <w:tblLook w:val="01E0" w:firstRow="1" w:lastRow="1" w:firstColumn="1" w:lastColumn="1" w:noHBand="0" w:noVBand="0"/>
      </w:tblPr>
      <w:tblGrid>
        <w:gridCol w:w="2268"/>
        <w:gridCol w:w="6942"/>
      </w:tblGrid>
      <w:tr w:rsidR="009F6B87" w:rsidRPr="008F3745">
        <w:tc>
          <w:tcPr>
            <w:tcW w:w="2268" w:type="dxa"/>
            <w:shd w:val="clear" w:color="auto" w:fill="auto"/>
          </w:tcPr>
          <w:p w:rsidR="009F6B87" w:rsidRPr="008F3745" w:rsidRDefault="0045141F" w:rsidP="007A1590">
            <w:pPr>
              <w:rPr>
                <w:rFonts w:cs="Arial"/>
                <w:b/>
                <w:lang w:val="sl-SI"/>
              </w:rPr>
            </w:pPr>
            <w:r w:rsidRPr="008F3745">
              <w:rPr>
                <w:rFonts w:cs="Arial"/>
                <w:b/>
                <w:lang w:val="sl-SI"/>
              </w:rPr>
              <w:t>Finančne posledice</w:t>
            </w:r>
            <w:r w:rsidR="009F6B87" w:rsidRPr="008F3745">
              <w:rPr>
                <w:rFonts w:cs="Arial"/>
                <w:b/>
                <w:lang w:val="sl-SI"/>
              </w:rPr>
              <w:t xml:space="preserve">:  </w:t>
            </w:r>
          </w:p>
        </w:tc>
        <w:tc>
          <w:tcPr>
            <w:tcW w:w="6942" w:type="dxa"/>
            <w:shd w:val="clear" w:color="auto" w:fill="auto"/>
          </w:tcPr>
          <w:p w:rsidR="009F6B87" w:rsidRPr="008F3745" w:rsidRDefault="00F24FA0" w:rsidP="007A1590">
            <w:pPr>
              <w:rPr>
                <w:rFonts w:cs="Arial"/>
                <w:lang w:val="sl-SI"/>
              </w:rPr>
            </w:pPr>
            <w:r w:rsidRPr="008F3745">
              <w:rPr>
                <w:rFonts w:cs="Arial"/>
                <w:lang w:val="sl-SI"/>
              </w:rPr>
              <w:t>/</w:t>
            </w:r>
          </w:p>
          <w:p w:rsidR="009F6B87" w:rsidRPr="008F3745" w:rsidRDefault="009F6B87" w:rsidP="007A1590">
            <w:pPr>
              <w:rPr>
                <w:rFonts w:cs="Arial"/>
                <w:lang w:val="sl-SI"/>
              </w:rPr>
            </w:pPr>
          </w:p>
        </w:tc>
      </w:tr>
    </w:tbl>
    <w:p w:rsidR="009F6B87" w:rsidRPr="008F3745" w:rsidRDefault="009F6B87" w:rsidP="009F6B87">
      <w:pPr>
        <w:rPr>
          <w:rFonts w:cs="Arial"/>
          <w:lang w:val="sl-SI"/>
        </w:rPr>
      </w:pPr>
    </w:p>
    <w:tbl>
      <w:tblPr>
        <w:tblW w:w="0" w:type="auto"/>
        <w:tblLook w:val="01E0" w:firstRow="1" w:lastRow="1" w:firstColumn="1" w:lastColumn="1" w:noHBand="0" w:noVBand="0"/>
      </w:tblPr>
      <w:tblGrid>
        <w:gridCol w:w="2268"/>
        <w:gridCol w:w="6944"/>
      </w:tblGrid>
      <w:tr w:rsidR="009F6B87" w:rsidRPr="008F3745">
        <w:tc>
          <w:tcPr>
            <w:tcW w:w="2268" w:type="dxa"/>
            <w:shd w:val="clear" w:color="auto" w:fill="auto"/>
          </w:tcPr>
          <w:p w:rsidR="009F6B87" w:rsidRPr="008F3745" w:rsidRDefault="009F6B87" w:rsidP="007A1590">
            <w:pPr>
              <w:rPr>
                <w:rFonts w:cs="Arial"/>
                <w:b/>
                <w:lang w:val="sl-SI"/>
              </w:rPr>
            </w:pPr>
            <w:r w:rsidRPr="008F3745">
              <w:rPr>
                <w:rFonts w:cs="Arial"/>
                <w:b/>
                <w:lang w:val="sl-SI"/>
              </w:rPr>
              <w:t>Na seji sodeluje:</w:t>
            </w:r>
          </w:p>
        </w:tc>
        <w:tc>
          <w:tcPr>
            <w:tcW w:w="6944" w:type="dxa"/>
            <w:shd w:val="clear" w:color="auto" w:fill="auto"/>
          </w:tcPr>
          <w:p w:rsidR="009F6B87" w:rsidRPr="008F3745" w:rsidRDefault="009F6B87" w:rsidP="007A1590">
            <w:pPr>
              <w:rPr>
                <w:rFonts w:cs="Arial"/>
                <w:lang w:val="sl-SI"/>
              </w:rPr>
            </w:pPr>
            <w:r w:rsidRPr="008F3745">
              <w:rPr>
                <w:rFonts w:cs="Arial"/>
                <w:lang w:val="sl-SI"/>
              </w:rPr>
              <w:t>Sanja GODEC, univ.dipl.inž.arh.</w:t>
            </w:r>
          </w:p>
        </w:tc>
      </w:tr>
    </w:tbl>
    <w:p w:rsidR="009F6B87" w:rsidRPr="008F3745" w:rsidRDefault="009F6B87" w:rsidP="009F6B87">
      <w:pPr>
        <w:rPr>
          <w:rFonts w:cs="Arial"/>
          <w:lang w:val="sl-SI"/>
        </w:rPr>
      </w:pPr>
    </w:p>
    <w:tbl>
      <w:tblPr>
        <w:tblW w:w="0" w:type="auto"/>
        <w:tblInd w:w="-72" w:type="dxa"/>
        <w:tblLook w:val="01E0" w:firstRow="1" w:lastRow="1" w:firstColumn="1" w:lastColumn="1" w:noHBand="0" w:noVBand="0"/>
      </w:tblPr>
      <w:tblGrid>
        <w:gridCol w:w="2340"/>
        <w:gridCol w:w="7020"/>
      </w:tblGrid>
      <w:tr w:rsidR="009F6B87" w:rsidRPr="000D4AF7">
        <w:tc>
          <w:tcPr>
            <w:tcW w:w="2340" w:type="dxa"/>
            <w:shd w:val="clear" w:color="auto" w:fill="auto"/>
          </w:tcPr>
          <w:p w:rsidR="009F6B87" w:rsidRPr="008F3745" w:rsidRDefault="009F6B87" w:rsidP="00695E8D">
            <w:pPr>
              <w:jc w:val="both"/>
              <w:rPr>
                <w:rFonts w:cs="Arial"/>
                <w:b/>
                <w:lang w:val="sl-SI"/>
              </w:rPr>
            </w:pPr>
            <w:r w:rsidRPr="008F3745">
              <w:rPr>
                <w:rFonts w:cs="Arial"/>
                <w:b/>
                <w:lang w:val="sl-SI"/>
              </w:rPr>
              <w:t xml:space="preserve"> Obrazložitev:</w:t>
            </w:r>
          </w:p>
        </w:tc>
        <w:tc>
          <w:tcPr>
            <w:tcW w:w="7020" w:type="dxa"/>
            <w:shd w:val="clear" w:color="auto" w:fill="auto"/>
          </w:tcPr>
          <w:p w:rsidR="0045141F" w:rsidRPr="008F3745" w:rsidRDefault="0045141F" w:rsidP="0045141F">
            <w:pPr>
              <w:jc w:val="both"/>
              <w:rPr>
                <w:rFonts w:cs="Arial"/>
                <w:lang w:val="sl-SI"/>
              </w:rPr>
            </w:pPr>
            <w:r w:rsidRPr="008F3745">
              <w:rPr>
                <w:rFonts w:cs="Arial"/>
                <w:lang w:val="sl-SI"/>
              </w:rPr>
              <w:t xml:space="preserve">Občina Prevalje je v letu 2015 sprejela Odlok o prostorskem načrtu Občine Prevalje (Uradno glasilo slovenskih občin, št. 36/2015, 71/2015). </w:t>
            </w:r>
          </w:p>
          <w:p w:rsidR="0045141F" w:rsidRPr="008F3745" w:rsidRDefault="0045141F" w:rsidP="0045141F">
            <w:pPr>
              <w:jc w:val="both"/>
              <w:rPr>
                <w:rFonts w:cs="Arial"/>
                <w:lang w:val="sl-SI"/>
              </w:rPr>
            </w:pPr>
            <w:r w:rsidRPr="008F3745">
              <w:rPr>
                <w:rFonts w:cs="Arial"/>
                <w:lang w:val="sl-SI"/>
              </w:rPr>
              <w:t xml:space="preserve">V skladu  s navedenim prostorskim aktom  je bila za navedeno enoto urejanja prostora </w:t>
            </w:r>
            <w:r w:rsidR="00FA52CF" w:rsidRPr="008F3745">
              <w:rPr>
                <w:rFonts w:cs="Arial"/>
                <w:lang w:val="sl-SI"/>
              </w:rPr>
              <w:t>PR54</w:t>
            </w:r>
            <w:r w:rsidR="000E6354" w:rsidRPr="008F3745">
              <w:rPr>
                <w:rFonts w:cs="Arial"/>
                <w:lang w:val="sl-SI"/>
              </w:rPr>
              <w:t xml:space="preserve"> CU</w:t>
            </w:r>
            <w:r w:rsidRPr="008F3745">
              <w:rPr>
                <w:rFonts w:cs="Arial"/>
                <w:lang w:val="sl-SI"/>
              </w:rPr>
              <w:t xml:space="preserve"> predvidena izdelava občinskega podrobnega prostorskega načrta.</w:t>
            </w:r>
          </w:p>
          <w:p w:rsidR="00425DF4" w:rsidRPr="008F3745" w:rsidRDefault="00425DF4" w:rsidP="008E45D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highlight w:val="yellow"/>
                <w:lang w:val="sl-SI"/>
              </w:rPr>
            </w:pPr>
          </w:p>
          <w:p w:rsidR="00425DF4" w:rsidRPr="008F3745" w:rsidRDefault="00425DF4" w:rsidP="003F3C92">
            <w:pPr>
              <w:pStyle w:val="Telobesedila"/>
              <w:jc w:val="both"/>
              <w:rPr>
                <w:rFonts w:cs="Arial"/>
                <w:lang w:val="sl-SI"/>
              </w:rPr>
            </w:pPr>
            <w:r w:rsidRPr="008F3745">
              <w:rPr>
                <w:rFonts w:cs="Arial"/>
                <w:lang w:val="sl-SI"/>
              </w:rPr>
              <w:t>Na območju OPPN je predvidena gradnja poslovnega objekta  za centralne dejavnosti. V predvidenem objektu so dopustne dejavnosti, ki se nanašajo na trgovino ter storitvene dejavnosti, kot so gostinstvo in turizem, poslovne in upravne dejavnosti, druge storitvene dejavnosti, dejavnosti javne uprave in  zdravstva.</w:t>
            </w:r>
          </w:p>
          <w:p w:rsidR="00425DF4" w:rsidRPr="008F3745" w:rsidRDefault="00425DF4" w:rsidP="00425DF4">
            <w:pPr>
              <w:pStyle w:val="Telobesedila"/>
              <w:rPr>
                <w:rFonts w:cs="Arial"/>
                <w:lang w:val="sl-SI"/>
              </w:rPr>
            </w:pPr>
            <w:r w:rsidRPr="008F3745">
              <w:rPr>
                <w:rFonts w:cs="Arial"/>
                <w:lang w:val="sl-SI"/>
              </w:rPr>
              <w:t>Gradnja objekta je možna v več ločenih fazah, ki se lahko tudi združujejo.</w:t>
            </w:r>
          </w:p>
          <w:p w:rsidR="0045141F" w:rsidRPr="008F3745" w:rsidRDefault="0045141F" w:rsidP="0045141F">
            <w:pPr>
              <w:jc w:val="both"/>
              <w:rPr>
                <w:rFonts w:cs="Arial"/>
                <w:lang w:val="sl-SI"/>
              </w:rPr>
            </w:pPr>
            <w:r w:rsidRPr="008F3745">
              <w:rPr>
                <w:rFonts w:cs="Arial"/>
                <w:lang w:val="sl-SI"/>
              </w:rPr>
              <w:t xml:space="preserve">Za navedeni prostorski akt je Občina Prevalje sprejela sklep o začetku priprave občinskega prostorskega načrta za območje </w:t>
            </w:r>
            <w:r w:rsidR="00FA52CF" w:rsidRPr="008F3745">
              <w:rPr>
                <w:rFonts w:cs="Arial"/>
                <w:lang w:val="sl-SI"/>
              </w:rPr>
              <w:t>PR54</w:t>
            </w:r>
            <w:r w:rsidR="003C589D" w:rsidRPr="008F3745">
              <w:rPr>
                <w:rFonts w:cs="Arial"/>
                <w:lang w:val="sl-SI"/>
              </w:rPr>
              <w:t xml:space="preserve"> CU</w:t>
            </w:r>
            <w:r w:rsidRPr="008F3745">
              <w:rPr>
                <w:rFonts w:cs="Arial"/>
                <w:lang w:val="sl-SI"/>
              </w:rPr>
              <w:t xml:space="preserve"> (Uradno glas</w:t>
            </w:r>
            <w:r w:rsidR="003C589D" w:rsidRPr="008F3745">
              <w:rPr>
                <w:rFonts w:cs="Arial"/>
                <w:lang w:val="sl-SI"/>
              </w:rPr>
              <w:t>ilo slovenskih občin š</w:t>
            </w:r>
            <w:r w:rsidR="00425DF4" w:rsidRPr="008F3745">
              <w:rPr>
                <w:rFonts w:cs="Arial"/>
                <w:lang w:val="sl-SI"/>
              </w:rPr>
              <w:t>t. 20</w:t>
            </w:r>
            <w:r w:rsidRPr="008F3745">
              <w:rPr>
                <w:rFonts w:cs="Arial"/>
                <w:lang w:val="sl-SI"/>
              </w:rPr>
              <w:t>/201</w:t>
            </w:r>
            <w:r w:rsidR="00425DF4" w:rsidRPr="008F3745">
              <w:rPr>
                <w:rFonts w:cs="Arial"/>
                <w:lang w:val="sl-SI"/>
              </w:rPr>
              <w:t>9</w:t>
            </w:r>
            <w:r w:rsidRPr="008F3745">
              <w:rPr>
                <w:rFonts w:cs="Arial"/>
                <w:lang w:val="sl-SI"/>
              </w:rPr>
              <w:t>).</w:t>
            </w:r>
          </w:p>
          <w:p w:rsidR="0045141F" w:rsidRPr="008F3745" w:rsidRDefault="0045141F" w:rsidP="0045141F">
            <w:pPr>
              <w:jc w:val="both"/>
              <w:rPr>
                <w:rFonts w:cs="Arial"/>
                <w:lang w:val="sl-SI"/>
              </w:rPr>
            </w:pPr>
          </w:p>
          <w:p w:rsidR="00B1393E" w:rsidRPr="008F3745" w:rsidRDefault="00B1393E" w:rsidP="00B1393E">
            <w:pPr>
              <w:jc w:val="both"/>
              <w:rPr>
                <w:rFonts w:cs="Arial"/>
                <w:lang w:val="sl-SI"/>
              </w:rPr>
            </w:pPr>
            <w:r w:rsidRPr="008F3745">
              <w:rPr>
                <w:rFonts w:cs="Arial"/>
                <w:lang w:val="sl-SI"/>
              </w:rPr>
              <w:t xml:space="preserve">Ministrstvo za okolje in prostor je z dopisom št. 35040-54/2019/2 z dne 27.5.2019 posredovalo obvestilo, da je za navedeni prostorski akt dodeljena identifikacijska številka 1230, pod katero se bo vodil v zbirki prostorskih aktov v prostorskem informacijskem sistemu. </w:t>
            </w:r>
          </w:p>
          <w:p w:rsidR="00B1393E" w:rsidRPr="008F3745" w:rsidRDefault="00B1393E" w:rsidP="0045141F">
            <w:pPr>
              <w:jc w:val="both"/>
              <w:rPr>
                <w:rFonts w:cs="Arial"/>
                <w:lang w:val="sl-SI"/>
              </w:rPr>
            </w:pPr>
          </w:p>
          <w:p w:rsidR="0045141F" w:rsidRPr="008F3745" w:rsidRDefault="0045141F" w:rsidP="0045141F">
            <w:pPr>
              <w:jc w:val="both"/>
              <w:rPr>
                <w:rFonts w:cs="Arial"/>
                <w:lang w:val="sl-SI"/>
              </w:rPr>
            </w:pPr>
            <w:r w:rsidRPr="008F3745">
              <w:rPr>
                <w:rFonts w:cs="Arial"/>
                <w:lang w:val="sl-SI"/>
              </w:rPr>
              <w:t>V skladu s sprejetim programom priprave OPPN so bile prid</w:t>
            </w:r>
            <w:r w:rsidR="008F3745">
              <w:rPr>
                <w:rFonts w:cs="Arial"/>
                <w:lang w:val="sl-SI"/>
              </w:rPr>
              <w:t>obljene smernice za načrtovanje</w:t>
            </w:r>
            <w:r w:rsidRPr="008F3745">
              <w:rPr>
                <w:rFonts w:cs="Arial"/>
                <w:lang w:val="sl-SI"/>
              </w:rPr>
              <w:t xml:space="preserve"> pristojnih nosilcev urejanja prostora, ki so bile  upoštevane pri pripravi osnutka prostorskega akta</w:t>
            </w:r>
            <w:r w:rsidR="00F25607" w:rsidRPr="008F3745">
              <w:rPr>
                <w:rFonts w:cs="Arial"/>
                <w:lang w:val="sl-SI"/>
              </w:rPr>
              <w:t xml:space="preserve"> ter pridobljena mnenja o verjetnosti pomembnejših vplivov  OPPN na okolje.</w:t>
            </w:r>
          </w:p>
          <w:p w:rsidR="0045141F" w:rsidRPr="008F3745" w:rsidRDefault="0045141F" w:rsidP="0045141F">
            <w:pPr>
              <w:jc w:val="both"/>
              <w:rPr>
                <w:rFonts w:cs="Arial"/>
                <w:lang w:val="sl-SI"/>
              </w:rPr>
            </w:pPr>
            <w:r w:rsidRPr="008F3745">
              <w:rPr>
                <w:rFonts w:cs="Arial"/>
                <w:lang w:val="sl-SI"/>
              </w:rPr>
              <w:lastRenderedPageBreak/>
              <w:t>Ministrstvo za  okolje in prostor Ljubljana, pristojno za varstva okolja, je na podlagi 58. člena Zakona o prostorskem nač</w:t>
            </w:r>
            <w:r w:rsidR="003F3C92" w:rsidRPr="008F3745">
              <w:rPr>
                <w:rFonts w:cs="Arial"/>
                <w:lang w:val="sl-SI"/>
              </w:rPr>
              <w:t>rtovanju z odločbo št. 35409-150/2019/5</w:t>
            </w:r>
            <w:r w:rsidRPr="008F3745">
              <w:rPr>
                <w:rFonts w:cs="Arial"/>
                <w:lang w:val="sl-SI"/>
              </w:rPr>
              <w:t xml:space="preserve"> z dne </w:t>
            </w:r>
            <w:r w:rsidR="003F3C92" w:rsidRPr="008F3745">
              <w:rPr>
                <w:rFonts w:cs="Arial"/>
                <w:lang w:val="sl-SI"/>
              </w:rPr>
              <w:t>11.9.2019</w:t>
            </w:r>
            <w:r w:rsidRPr="008F3745">
              <w:rPr>
                <w:rFonts w:cs="Arial"/>
                <w:lang w:val="sl-SI"/>
              </w:rPr>
              <w:t xml:space="preserve"> sporočilo pripravljavcu, da za pripravo OPPN ni potrebno izvesti celovito presojo vplivov na okolje.</w:t>
            </w:r>
          </w:p>
          <w:p w:rsidR="00F25607" w:rsidRPr="008F3745" w:rsidRDefault="00F25607" w:rsidP="0045141F">
            <w:pPr>
              <w:jc w:val="both"/>
              <w:rPr>
                <w:rFonts w:cs="Arial"/>
                <w:lang w:val="sl-SI"/>
              </w:rPr>
            </w:pPr>
          </w:p>
          <w:p w:rsidR="003F3C92" w:rsidRPr="008F3745" w:rsidRDefault="00D51698" w:rsidP="0045141F">
            <w:pPr>
              <w:jc w:val="both"/>
              <w:rPr>
                <w:rFonts w:cs="Arial"/>
                <w:lang w:val="sl-SI"/>
              </w:rPr>
            </w:pPr>
            <w:r w:rsidRPr="008F3745">
              <w:rPr>
                <w:rFonts w:cs="Arial"/>
                <w:lang w:val="sl-SI"/>
              </w:rPr>
              <w:t xml:space="preserve">Na </w:t>
            </w:r>
            <w:r w:rsidR="00662CAA" w:rsidRPr="008F3745">
              <w:rPr>
                <w:rFonts w:cs="Arial"/>
                <w:lang w:val="sl-SI"/>
              </w:rPr>
              <w:t>pripravljen</w:t>
            </w:r>
            <w:r w:rsidRPr="008F3745">
              <w:rPr>
                <w:rFonts w:cs="Arial"/>
                <w:lang w:val="sl-SI"/>
              </w:rPr>
              <w:t xml:space="preserve"> </w:t>
            </w:r>
            <w:r w:rsidR="00F25607" w:rsidRPr="008F3745">
              <w:rPr>
                <w:rFonts w:cs="Arial"/>
                <w:lang w:val="sl-SI"/>
              </w:rPr>
              <w:t>osnutek OPPN</w:t>
            </w:r>
            <w:r w:rsidRPr="008F3745">
              <w:rPr>
                <w:rFonts w:cs="Arial"/>
                <w:lang w:val="sl-SI"/>
              </w:rPr>
              <w:t xml:space="preserve"> so bila pridobljena mnenja pristojnih nosilcev urejanja prostora (1. </w:t>
            </w:r>
            <w:r w:rsidR="009F74DB" w:rsidRPr="008F3745">
              <w:rPr>
                <w:rFonts w:cs="Arial"/>
                <w:lang w:val="sl-SI"/>
              </w:rPr>
              <w:t>m</w:t>
            </w:r>
            <w:r w:rsidRPr="008F3745">
              <w:rPr>
                <w:rFonts w:cs="Arial"/>
                <w:lang w:val="sl-SI"/>
              </w:rPr>
              <w:t>nenje) in pripravljen dopolnjen osnutek OPPN.</w:t>
            </w:r>
          </w:p>
          <w:p w:rsidR="0045141F" w:rsidRPr="008F3745" w:rsidRDefault="0045141F" w:rsidP="0045141F">
            <w:pPr>
              <w:jc w:val="both"/>
              <w:rPr>
                <w:rFonts w:cs="Arial"/>
                <w:lang w:val="sl-SI"/>
              </w:rPr>
            </w:pPr>
          </w:p>
          <w:p w:rsidR="0045141F" w:rsidRPr="008F3745" w:rsidRDefault="00D51698" w:rsidP="0045141F">
            <w:pPr>
              <w:jc w:val="both"/>
              <w:rPr>
                <w:rFonts w:cs="Arial"/>
                <w:lang w:val="sl-SI"/>
              </w:rPr>
            </w:pPr>
            <w:r w:rsidRPr="008F3745">
              <w:rPr>
                <w:rFonts w:cs="Arial"/>
                <w:lang w:val="sl-SI"/>
              </w:rPr>
              <w:t>Dopolnjen o</w:t>
            </w:r>
            <w:r w:rsidR="0045141F" w:rsidRPr="008F3745">
              <w:rPr>
                <w:rFonts w:cs="Arial"/>
                <w:lang w:val="sl-SI"/>
              </w:rPr>
              <w:t xml:space="preserve">snutek OPPN je </w:t>
            </w:r>
            <w:r w:rsidRPr="008F3745">
              <w:rPr>
                <w:rFonts w:cs="Arial"/>
                <w:lang w:val="sl-SI"/>
              </w:rPr>
              <w:t>bil javno razgrnjen v času od  20. 11. 2019</w:t>
            </w:r>
            <w:r w:rsidR="003C589D" w:rsidRPr="008F3745">
              <w:rPr>
                <w:rFonts w:cs="Arial"/>
                <w:lang w:val="sl-SI"/>
              </w:rPr>
              <w:t xml:space="preserve"> do </w:t>
            </w:r>
            <w:r w:rsidRPr="008F3745">
              <w:rPr>
                <w:rFonts w:cs="Arial"/>
                <w:lang w:val="sl-SI"/>
              </w:rPr>
              <w:t>19. 12. 2019</w:t>
            </w:r>
            <w:r w:rsidR="0045141F" w:rsidRPr="008F3745">
              <w:rPr>
                <w:rFonts w:cs="Arial"/>
                <w:lang w:val="sl-SI"/>
              </w:rPr>
              <w:t>, javna</w:t>
            </w:r>
            <w:r w:rsidRPr="008F3745">
              <w:rPr>
                <w:rFonts w:cs="Arial"/>
                <w:lang w:val="sl-SI"/>
              </w:rPr>
              <w:t xml:space="preserve"> obravnava pa je potekala dne 27. 11. 2019</w:t>
            </w:r>
            <w:r w:rsidR="0045141F" w:rsidRPr="008F3745">
              <w:rPr>
                <w:rFonts w:cs="Arial"/>
                <w:lang w:val="sl-SI"/>
              </w:rPr>
              <w:t>. V času javne razgrnitve ni</w:t>
            </w:r>
            <w:r w:rsidRPr="008F3745">
              <w:rPr>
                <w:rFonts w:cs="Arial"/>
                <w:lang w:val="sl-SI"/>
              </w:rPr>
              <w:t xml:space="preserve"> bilo podanih pripomb na objavljeno in razgrnjeno gradivo</w:t>
            </w:r>
            <w:r w:rsidR="009F74DB" w:rsidRPr="008F3745">
              <w:rPr>
                <w:rFonts w:cs="Arial"/>
                <w:lang w:val="sl-SI"/>
              </w:rPr>
              <w:t>.</w:t>
            </w:r>
            <w:r w:rsidR="00662CAA" w:rsidRPr="008F3745">
              <w:rPr>
                <w:rFonts w:cs="Arial"/>
                <w:lang w:val="sl-SI"/>
              </w:rPr>
              <w:t xml:space="preserve"> Ob javni razgrnitvi je bila javnost seznanjena tudi  z morebitnim nasprotjem interesov, kot ga določa predpis, ki ureja integriteto in preprečevanje korupcije. </w:t>
            </w:r>
          </w:p>
          <w:p w:rsidR="009F74DB" w:rsidRPr="008F3745" w:rsidRDefault="009F74DB" w:rsidP="0045141F">
            <w:pPr>
              <w:jc w:val="both"/>
              <w:rPr>
                <w:rFonts w:cs="Arial"/>
                <w:lang w:val="sl-SI"/>
              </w:rPr>
            </w:pPr>
          </w:p>
          <w:p w:rsidR="0045141F" w:rsidRPr="008F3745" w:rsidRDefault="009F74DB" w:rsidP="0045141F">
            <w:pPr>
              <w:jc w:val="both"/>
              <w:rPr>
                <w:rFonts w:cs="Arial"/>
                <w:lang w:val="sl-SI"/>
              </w:rPr>
            </w:pPr>
            <w:r w:rsidRPr="008F3745">
              <w:rPr>
                <w:rFonts w:cs="Arial"/>
                <w:lang w:val="sl-SI"/>
              </w:rPr>
              <w:t xml:space="preserve">Na </w:t>
            </w:r>
            <w:r w:rsidR="00662CAA" w:rsidRPr="008F3745">
              <w:rPr>
                <w:rFonts w:cs="Arial"/>
                <w:lang w:val="sl-SI"/>
              </w:rPr>
              <w:t xml:space="preserve">pripravljen </w:t>
            </w:r>
            <w:r w:rsidRPr="008F3745">
              <w:rPr>
                <w:rFonts w:cs="Arial"/>
                <w:lang w:val="sl-SI"/>
              </w:rPr>
              <w:t>p</w:t>
            </w:r>
            <w:r w:rsidR="0045141F" w:rsidRPr="008F3745">
              <w:rPr>
                <w:rFonts w:cs="Arial"/>
                <w:lang w:val="sl-SI"/>
              </w:rPr>
              <w:t xml:space="preserve">redlog občinskega podrobnega prostorskega načrta </w:t>
            </w:r>
            <w:r w:rsidR="00662CAA" w:rsidRPr="008F3745">
              <w:rPr>
                <w:rFonts w:cs="Arial"/>
                <w:lang w:val="sl-SI"/>
              </w:rPr>
              <w:t>so bila pridobljena</w:t>
            </w:r>
            <w:r w:rsidR="0045141F" w:rsidRPr="008F3745">
              <w:rPr>
                <w:rFonts w:cs="Arial"/>
                <w:lang w:val="sl-SI"/>
              </w:rPr>
              <w:t xml:space="preserve"> pozitivna mnenja </w:t>
            </w:r>
            <w:r w:rsidR="00662CAA" w:rsidRPr="008F3745">
              <w:rPr>
                <w:rFonts w:cs="Arial"/>
                <w:lang w:val="sl-SI"/>
              </w:rPr>
              <w:t>(2. mnenje) nosilcev urejanja prostora.</w:t>
            </w:r>
          </w:p>
          <w:p w:rsidR="0045141F" w:rsidRPr="008F3745" w:rsidRDefault="0045141F" w:rsidP="0045141F">
            <w:pPr>
              <w:jc w:val="both"/>
              <w:rPr>
                <w:rFonts w:cs="Arial"/>
                <w:lang w:val="sl-SI"/>
              </w:rPr>
            </w:pPr>
          </w:p>
          <w:p w:rsidR="0030559D" w:rsidRPr="008F3745" w:rsidRDefault="0045141F" w:rsidP="0045141F">
            <w:pPr>
              <w:jc w:val="both"/>
              <w:rPr>
                <w:rFonts w:cs="Arial"/>
                <w:lang w:val="sl-SI"/>
              </w:rPr>
            </w:pPr>
            <w:r w:rsidRPr="008F3745">
              <w:rPr>
                <w:rFonts w:cs="Arial"/>
                <w:lang w:val="sl-SI"/>
              </w:rPr>
              <w:t>V skladu s</w:t>
            </w:r>
            <w:r w:rsidR="006B76F9" w:rsidRPr="008F3745">
              <w:rPr>
                <w:rFonts w:cs="Arial"/>
                <w:lang w:val="sl-SI"/>
              </w:rPr>
              <w:t xml:space="preserve"> </w:t>
            </w:r>
            <w:r w:rsidR="00662CAA" w:rsidRPr="008F3745">
              <w:rPr>
                <w:rFonts w:cs="Arial"/>
                <w:lang w:val="sl-SI"/>
              </w:rPr>
              <w:t>115.,119</w:t>
            </w:r>
            <w:r w:rsidR="008E45D6" w:rsidRPr="008F3745">
              <w:rPr>
                <w:rFonts w:cs="Arial"/>
                <w:lang w:val="sl-SI"/>
              </w:rPr>
              <w:t xml:space="preserve">. </w:t>
            </w:r>
            <w:r w:rsidR="0030559D" w:rsidRPr="008F3745">
              <w:rPr>
                <w:rFonts w:cs="Arial"/>
                <w:lang w:val="sl-SI"/>
              </w:rPr>
              <w:t>i</w:t>
            </w:r>
            <w:r w:rsidR="00662CAA" w:rsidRPr="008F3745">
              <w:rPr>
                <w:rFonts w:cs="Arial"/>
                <w:lang w:val="sl-SI"/>
              </w:rPr>
              <w:t xml:space="preserve">n 289. členom </w:t>
            </w:r>
            <w:r w:rsidR="008E45D6" w:rsidRPr="008F3745">
              <w:rPr>
                <w:rFonts w:cs="Arial"/>
                <w:lang w:val="sl-SI"/>
              </w:rPr>
              <w:t xml:space="preserve">členom Zakona o urejanju prostora </w:t>
            </w:r>
            <w:r w:rsidR="006B76F9" w:rsidRPr="008F3745">
              <w:rPr>
                <w:rFonts w:cs="Arial"/>
                <w:lang w:val="sl-SI"/>
              </w:rPr>
              <w:t xml:space="preserve"> </w:t>
            </w:r>
            <w:r w:rsidR="00662CAA" w:rsidRPr="008F3745">
              <w:rPr>
                <w:rFonts w:cs="Arial"/>
                <w:lang w:val="sl-SI"/>
              </w:rPr>
              <w:t xml:space="preserve">občina </w:t>
            </w:r>
            <w:r w:rsidR="0030559D" w:rsidRPr="008F3745">
              <w:rPr>
                <w:rFonts w:cs="Arial"/>
                <w:lang w:val="sl-SI"/>
              </w:rPr>
              <w:t xml:space="preserve">z odlokom </w:t>
            </w:r>
            <w:r w:rsidR="00662CAA" w:rsidRPr="008F3745">
              <w:rPr>
                <w:rFonts w:cs="Arial"/>
                <w:lang w:val="sl-SI"/>
              </w:rPr>
              <w:t>sprejme OPPN po tem, ko pridobi pozitivne mnenja nosilcev urejanja  prostora</w:t>
            </w:r>
            <w:r w:rsidR="0030559D" w:rsidRPr="008F3745">
              <w:rPr>
                <w:rFonts w:cs="Arial"/>
                <w:lang w:val="sl-SI"/>
              </w:rPr>
              <w:t xml:space="preserve">. </w:t>
            </w:r>
          </w:p>
          <w:p w:rsidR="0030559D" w:rsidRPr="008F3745" w:rsidRDefault="0030559D" w:rsidP="0045141F">
            <w:pPr>
              <w:jc w:val="both"/>
              <w:rPr>
                <w:rFonts w:cs="Arial"/>
                <w:lang w:val="sl-SI"/>
              </w:rPr>
            </w:pPr>
          </w:p>
          <w:p w:rsidR="0030559D" w:rsidRPr="008F3745" w:rsidRDefault="0030559D" w:rsidP="0045141F">
            <w:pPr>
              <w:jc w:val="both"/>
              <w:rPr>
                <w:rFonts w:cs="Arial"/>
                <w:lang w:val="sl-SI"/>
              </w:rPr>
            </w:pPr>
            <w:r w:rsidRPr="008F3745">
              <w:rPr>
                <w:rFonts w:cs="Arial"/>
                <w:lang w:val="sl-SI"/>
              </w:rPr>
              <w:t>Glede na dejstvo, da so na predlog OPPN pridobljena pozitivna mnenja vseh nosilcev urejanja prostora in je pristojno ministrstvo izdalo odločbo, da za pripravo OPPN ni potrebno izvesti celovito presojo vplivov na okolje, so izpolnjeni pogoji za sprejem prostorskega akta.</w:t>
            </w:r>
          </w:p>
          <w:p w:rsidR="00B1393E" w:rsidRPr="008F3745" w:rsidRDefault="00B1393E" w:rsidP="0030559D">
            <w:pPr>
              <w:jc w:val="both"/>
              <w:rPr>
                <w:rFonts w:cs="Arial"/>
                <w:lang w:val="sl-SI"/>
              </w:rPr>
            </w:pPr>
          </w:p>
          <w:p w:rsidR="009F6B87" w:rsidRPr="008F3745" w:rsidRDefault="0030559D" w:rsidP="0030559D">
            <w:pPr>
              <w:jc w:val="both"/>
              <w:rPr>
                <w:rFonts w:cs="Arial"/>
                <w:lang w:val="sl-SI"/>
              </w:rPr>
            </w:pPr>
            <w:r w:rsidRPr="008F3745">
              <w:rPr>
                <w:rFonts w:cs="Arial"/>
                <w:lang w:val="sl-SI"/>
              </w:rPr>
              <w:t xml:space="preserve">V skladu s 65. </w:t>
            </w:r>
            <w:r w:rsidR="00B1393E" w:rsidRPr="008F3745">
              <w:rPr>
                <w:rFonts w:cs="Arial"/>
                <w:lang w:val="sl-SI"/>
              </w:rPr>
              <w:t>č</w:t>
            </w:r>
            <w:r w:rsidRPr="008F3745">
              <w:rPr>
                <w:rFonts w:cs="Arial"/>
                <w:lang w:val="sl-SI"/>
              </w:rPr>
              <w:t xml:space="preserve">lenom </w:t>
            </w:r>
            <w:r w:rsidR="00B1393E" w:rsidRPr="008F3745">
              <w:rPr>
                <w:rFonts w:cs="Arial"/>
                <w:lang w:val="sl-SI"/>
              </w:rPr>
              <w:t>Z</w:t>
            </w:r>
            <w:r w:rsidRPr="008F3745">
              <w:rPr>
                <w:rFonts w:cs="Arial"/>
                <w:lang w:val="sl-SI"/>
              </w:rPr>
              <w:t xml:space="preserve">akona o urejanju prostora </w:t>
            </w:r>
            <w:r w:rsidR="00B1393E" w:rsidRPr="008F3745">
              <w:rPr>
                <w:rFonts w:cs="Arial"/>
                <w:lang w:val="sl-SI"/>
              </w:rPr>
              <w:t>je gradivu za obravnavo na občinskem svetu priložen tudi elaborat ekonomike.</w:t>
            </w:r>
          </w:p>
        </w:tc>
      </w:tr>
    </w:tbl>
    <w:p w:rsidR="009F6B87" w:rsidRPr="008F3745" w:rsidRDefault="009F6B87" w:rsidP="00F24FA0">
      <w:pPr>
        <w:jc w:val="both"/>
        <w:rPr>
          <w:rFonts w:cs="Arial"/>
          <w:lang w:val="sl-SI"/>
        </w:rPr>
      </w:pPr>
    </w:p>
    <w:tbl>
      <w:tblPr>
        <w:tblW w:w="9322" w:type="dxa"/>
        <w:tblInd w:w="-110" w:type="dxa"/>
        <w:tblLayout w:type="fixed"/>
        <w:tblCellMar>
          <w:left w:w="70" w:type="dxa"/>
          <w:right w:w="70" w:type="dxa"/>
        </w:tblCellMar>
        <w:tblLook w:val="0000" w:firstRow="0" w:lastRow="0" w:firstColumn="0" w:lastColumn="0" w:noHBand="0" w:noVBand="0"/>
      </w:tblPr>
      <w:tblGrid>
        <w:gridCol w:w="2340"/>
        <w:gridCol w:w="6982"/>
      </w:tblGrid>
      <w:tr w:rsidR="002C5D39" w:rsidRPr="000D4AF7">
        <w:trPr>
          <w:trHeight w:val="1871"/>
        </w:trPr>
        <w:tc>
          <w:tcPr>
            <w:tcW w:w="2340" w:type="dxa"/>
          </w:tcPr>
          <w:p w:rsidR="002C5D39" w:rsidRPr="008F3745" w:rsidRDefault="002C5D39" w:rsidP="007A1590">
            <w:pPr>
              <w:rPr>
                <w:rFonts w:cs="Arial"/>
                <w:b/>
                <w:lang w:val="sl-SI"/>
              </w:rPr>
            </w:pPr>
            <w:r w:rsidRPr="008F3745">
              <w:rPr>
                <w:rFonts w:cs="Arial"/>
                <w:b/>
                <w:lang w:val="sl-SI"/>
              </w:rPr>
              <w:t>Predlog sklepa za Odbora za komunalne zadeve in varstvo okolja:</w:t>
            </w:r>
          </w:p>
        </w:tc>
        <w:tc>
          <w:tcPr>
            <w:tcW w:w="6982" w:type="dxa"/>
          </w:tcPr>
          <w:p w:rsidR="002C5D39" w:rsidRPr="008F3745" w:rsidRDefault="002C5D39" w:rsidP="008E45D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lang w:val="sl-SI"/>
              </w:rPr>
            </w:pPr>
            <w:r w:rsidRPr="008F3745">
              <w:rPr>
                <w:rFonts w:cs="Arial"/>
                <w:b/>
                <w:lang w:val="sl-SI"/>
              </w:rPr>
              <w:t xml:space="preserve">Odbor za komunalne zadeve in varstvo okolja Občine Prevalje se je seznanil </w:t>
            </w:r>
            <w:r w:rsidR="00365960" w:rsidRPr="008F3745">
              <w:rPr>
                <w:rFonts w:cs="Arial"/>
                <w:b/>
                <w:lang w:val="sl-SI"/>
              </w:rPr>
              <w:t>z</w:t>
            </w:r>
            <w:r w:rsidRPr="008F3745">
              <w:rPr>
                <w:rFonts w:cs="Arial"/>
                <w:b/>
                <w:lang w:val="sl-SI"/>
              </w:rPr>
              <w:t xml:space="preserve"> </w:t>
            </w:r>
            <w:r w:rsidR="00365960" w:rsidRPr="008F3745">
              <w:rPr>
                <w:rFonts w:cs="Arial"/>
                <w:b/>
                <w:lang w:val="sl-SI"/>
              </w:rPr>
              <w:t xml:space="preserve">občinskim podrobnim prostorskim načrtom za enoto urejanja prostora </w:t>
            </w:r>
            <w:r w:rsidR="00FA52CF" w:rsidRPr="008F3745">
              <w:rPr>
                <w:rFonts w:cs="Arial"/>
                <w:b/>
                <w:lang w:val="sl-SI"/>
              </w:rPr>
              <w:t>PR54</w:t>
            </w:r>
            <w:r w:rsidR="008E45D6" w:rsidRPr="008F3745">
              <w:rPr>
                <w:rFonts w:cs="Arial"/>
                <w:b/>
                <w:lang w:val="sl-SI"/>
              </w:rPr>
              <w:t xml:space="preserve"> CU</w:t>
            </w:r>
            <w:r w:rsidR="00365960" w:rsidRPr="008F3745">
              <w:rPr>
                <w:rFonts w:cs="Arial"/>
                <w:b/>
                <w:lang w:val="sl-SI"/>
              </w:rPr>
              <w:t xml:space="preserve"> </w:t>
            </w:r>
            <w:r w:rsidRPr="008F3745">
              <w:rPr>
                <w:rFonts w:cs="Arial"/>
                <w:b/>
                <w:lang w:val="sl-SI"/>
              </w:rPr>
              <w:t xml:space="preserve"> (usklajen predlog) ter predlogom Odloka o </w:t>
            </w:r>
            <w:r w:rsidR="006B76F9" w:rsidRPr="008F3745">
              <w:rPr>
                <w:rFonts w:cs="Arial"/>
                <w:b/>
                <w:lang w:val="sl-SI"/>
              </w:rPr>
              <w:t xml:space="preserve">občinskim podrobnim prostorskim načrtom za enoto urejanja prostora </w:t>
            </w:r>
            <w:r w:rsidR="00FA52CF" w:rsidRPr="008F3745">
              <w:rPr>
                <w:rFonts w:cs="Arial"/>
                <w:b/>
                <w:lang w:val="sl-SI"/>
              </w:rPr>
              <w:t>PR54</w:t>
            </w:r>
            <w:r w:rsidR="008E45D6" w:rsidRPr="008F3745">
              <w:rPr>
                <w:rFonts w:cs="Arial"/>
                <w:b/>
                <w:lang w:val="sl-SI"/>
              </w:rPr>
              <w:t xml:space="preserve"> CU</w:t>
            </w:r>
            <w:r w:rsidRPr="008F3745">
              <w:rPr>
                <w:rFonts w:cs="Arial"/>
                <w:b/>
                <w:lang w:val="sl-SI"/>
              </w:rPr>
              <w:t>, v prvi obravnavi ter ju sprejema in predlaga Občinskemu svetu v obravnavo in sprejem.</w:t>
            </w:r>
          </w:p>
        </w:tc>
      </w:tr>
      <w:tr w:rsidR="002C5D39" w:rsidRPr="000D4AF7">
        <w:trPr>
          <w:trHeight w:val="1724"/>
        </w:trPr>
        <w:tc>
          <w:tcPr>
            <w:tcW w:w="2340" w:type="dxa"/>
          </w:tcPr>
          <w:p w:rsidR="002C5D39" w:rsidRPr="008F3745" w:rsidRDefault="002C5D39" w:rsidP="007A1590">
            <w:pPr>
              <w:rPr>
                <w:rFonts w:cs="Arial"/>
                <w:b/>
                <w:lang w:val="sl-SI"/>
              </w:rPr>
            </w:pPr>
          </w:p>
          <w:p w:rsidR="002C5D39" w:rsidRPr="008F3745" w:rsidRDefault="002C5D39" w:rsidP="007A1590">
            <w:pPr>
              <w:rPr>
                <w:rFonts w:cs="Arial"/>
                <w:b/>
                <w:lang w:val="sl-SI"/>
              </w:rPr>
            </w:pPr>
            <w:r w:rsidRPr="008F3745">
              <w:rPr>
                <w:rFonts w:cs="Arial"/>
                <w:b/>
                <w:lang w:val="sl-SI"/>
              </w:rPr>
              <w:t xml:space="preserve">Predlog sklepa za </w:t>
            </w:r>
          </w:p>
          <w:p w:rsidR="002C5D39" w:rsidRPr="008F3745" w:rsidRDefault="002C5D39" w:rsidP="007A1590">
            <w:pPr>
              <w:rPr>
                <w:rFonts w:cs="Arial"/>
                <w:b/>
                <w:lang w:val="sl-SI"/>
              </w:rPr>
            </w:pPr>
            <w:r w:rsidRPr="008F3745">
              <w:rPr>
                <w:rFonts w:cs="Arial"/>
                <w:b/>
                <w:lang w:val="sl-SI"/>
              </w:rPr>
              <w:t xml:space="preserve">Občinski svet:  </w:t>
            </w:r>
          </w:p>
        </w:tc>
        <w:tc>
          <w:tcPr>
            <w:tcW w:w="6982" w:type="dxa"/>
          </w:tcPr>
          <w:p w:rsidR="002C5D39" w:rsidRPr="008F3745" w:rsidRDefault="002C5D39" w:rsidP="002C5D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lang w:val="sl-SI"/>
              </w:rPr>
            </w:pPr>
          </w:p>
          <w:p w:rsidR="002C5D39" w:rsidRPr="008F3745" w:rsidRDefault="002C5D39" w:rsidP="00FA52C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lang w:val="sl-SI"/>
              </w:rPr>
            </w:pPr>
            <w:r w:rsidRPr="008F3745">
              <w:rPr>
                <w:rFonts w:cs="Arial"/>
                <w:b/>
                <w:lang w:val="sl-SI"/>
              </w:rPr>
              <w:t xml:space="preserve">Občinski svet Občine Prevalje </w:t>
            </w:r>
            <w:r w:rsidR="000D4AF7">
              <w:rPr>
                <w:rFonts w:cs="Arial"/>
                <w:b/>
                <w:lang w:val="sl-SI"/>
              </w:rPr>
              <w:t>sprejme</w:t>
            </w:r>
            <w:r w:rsidRPr="008F3745">
              <w:rPr>
                <w:rFonts w:cs="Arial"/>
                <w:b/>
                <w:lang w:val="sl-SI"/>
              </w:rPr>
              <w:t xml:space="preserve"> </w:t>
            </w:r>
            <w:r w:rsidR="000D4AF7">
              <w:rPr>
                <w:rFonts w:cs="Arial"/>
                <w:b/>
                <w:lang w:val="sl-SI"/>
              </w:rPr>
              <w:t>O</w:t>
            </w:r>
            <w:r w:rsidR="00342CC2" w:rsidRPr="008F3745">
              <w:rPr>
                <w:rFonts w:cs="Arial"/>
                <w:b/>
                <w:lang w:val="sl-SI"/>
              </w:rPr>
              <w:t xml:space="preserve">bčinskim podrobnim prostorskim načrtom za enoto urejanja prostora </w:t>
            </w:r>
            <w:r w:rsidR="00FA52CF" w:rsidRPr="008F3745">
              <w:rPr>
                <w:rFonts w:cs="Arial"/>
                <w:b/>
                <w:lang w:val="sl-SI"/>
              </w:rPr>
              <w:t>PR54</w:t>
            </w:r>
            <w:r w:rsidR="008E45D6" w:rsidRPr="008F3745">
              <w:rPr>
                <w:rFonts w:cs="Arial"/>
                <w:b/>
                <w:lang w:val="sl-SI"/>
              </w:rPr>
              <w:t xml:space="preserve"> CU</w:t>
            </w:r>
            <w:r w:rsidR="00342CC2" w:rsidRPr="008F3745">
              <w:rPr>
                <w:rFonts w:cs="Arial"/>
                <w:b/>
                <w:lang w:val="sl-SI"/>
              </w:rPr>
              <w:t xml:space="preserve">  (usklajen predlog) ter Odlok o občinsk</w:t>
            </w:r>
            <w:r w:rsidR="000D4AF7">
              <w:rPr>
                <w:rFonts w:cs="Arial"/>
                <w:b/>
                <w:lang w:val="sl-SI"/>
              </w:rPr>
              <w:t>em</w:t>
            </w:r>
            <w:r w:rsidR="00342CC2" w:rsidRPr="008F3745">
              <w:rPr>
                <w:rFonts w:cs="Arial"/>
                <w:b/>
                <w:lang w:val="sl-SI"/>
              </w:rPr>
              <w:t xml:space="preserve"> podrobn</w:t>
            </w:r>
            <w:r w:rsidR="000D4AF7">
              <w:rPr>
                <w:rFonts w:cs="Arial"/>
                <w:b/>
                <w:lang w:val="sl-SI"/>
              </w:rPr>
              <w:t>em</w:t>
            </w:r>
            <w:r w:rsidR="00342CC2" w:rsidRPr="008F3745">
              <w:rPr>
                <w:rFonts w:cs="Arial"/>
                <w:b/>
                <w:lang w:val="sl-SI"/>
              </w:rPr>
              <w:t xml:space="preserve"> prostorskim načrtom za enoto urejanja prostora </w:t>
            </w:r>
            <w:r w:rsidR="00FA52CF" w:rsidRPr="008F3745">
              <w:rPr>
                <w:rFonts w:cs="Arial"/>
                <w:b/>
                <w:lang w:val="sl-SI"/>
              </w:rPr>
              <w:t>PR54</w:t>
            </w:r>
            <w:r w:rsidR="008E45D6" w:rsidRPr="008F3745">
              <w:rPr>
                <w:rFonts w:cs="Arial"/>
                <w:b/>
                <w:lang w:val="sl-SI"/>
              </w:rPr>
              <w:t xml:space="preserve"> CU</w:t>
            </w:r>
            <w:r w:rsidRPr="008F3745">
              <w:rPr>
                <w:rFonts w:cs="Arial"/>
                <w:b/>
                <w:lang w:val="sl-SI"/>
              </w:rPr>
              <w:t>, v prvi obravnavi</w:t>
            </w:r>
            <w:r w:rsidR="000D4AF7">
              <w:rPr>
                <w:rFonts w:cs="Arial"/>
                <w:b/>
                <w:lang w:val="sl-SI"/>
              </w:rPr>
              <w:t>.</w:t>
            </w:r>
            <w:bookmarkStart w:id="0" w:name="_GoBack"/>
            <w:bookmarkEnd w:id="0"/>
          </w:p>
        </w:tc>
      </w:tr>
    </w:tbl>
    <w:p w:rsidR="009F6B87" w:rsidRPr="008F3745" w:rsidRDefault="009F6B87" w:rsidP="009F6B87">
      <w:pPr>
        <w:jc w:val="both"/>
        <w:rPr>
          <w:rFonts w:cs="Arial"/>
          <w:lang w:val="sl-SI"/>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9F6B87" w:rsidRPr="008F3745">
        <w:tc>
          <w:tcPr>
            <w:tcW w:w="4606" w:type="dxa"/>
          </w:tcPr>
          <w:p w:rsidR="009F6B87" w:rsidRPr="008F3745" w:rsidRDefault="009F6B87" w:rsidP="007A1590">
            <w:pPr>
              <w:rPr>
                <w:rFonts w:cs="Arial"/>
                <w:lang w:val="sl-SI"/>
              </w:rPr>
            </w:pPr>
          </w:p>
        </w:tc>
        <w:tc>
          <w:tcPr>
            <w:tcW w:w="4606" w:type="dxa"/>
          </w:tcPr>
          <w:p w:rsidR="009F6B87" w:rsidRPr="008F3745" w:rsidRDefault="009F6B87" w:rsidP="007A1590">
            <w:pPr>
              <w:rPr>
                <w:rFonts w:cs="Arial"/>
                <w:lang w:val="sl-SI"/>
              </w:rPr>
            </w:pPr>
            <w:r w:rsidRPr="008F3745">
              <w:rPr>
                <w:rFonts w:cs="Arial"/>
                <w:lang w:val="sl-SI"/>
              </w:rPr>
              <w:t>Župan Občine Prevalje</w:t>
            </w:r>
          </w:p>
          <w:p w:rsidR="009F6B87" w:rsidRPr="008F3745" w:rsidRDefault="009F6B87" w:rsidP="007A1590">
            <w:pPr>
              <w:rPr>
                <w:rFonts w:cs="Arial"/>
                <w:b/>
                <w:lang w:val="sl-SI"/>
              </w:rPr>
            </w:pPr>
            <w:r w:rsidRPr="008F3745">
              <w:rPr>
                <w:rFonts w:cs="Arial"/>
                <w:b/>
                <w:lang w:val="sl-SI"/>
              </w:rPr>
              <w:t>dr. Matija TASIČ, l.r.</w:t>
            </w:r>
          </w:p>
        </w:tc>
      </w:tr>
    </w:tbl>
    <w:p w:rsidR="009F6B87" w:rsidRPr="008F3745" w:rsidRDefault="009F6B87" w:rsidP="009F6B87">
      <w:pPr>
        <w:jc w:val="both"/>
        <w:rPr>
          <w:rFonts w:cs="Arial"/>
          <w:lang w:val="sl-SI"/>
        </w:rPr>
      </w:pPr>
    </w:p>
    <w:p w:rsidR="005451A7" w:rsidRPr="008F3745" w:rsidRDefault="005451A7">
      <w:pPr>
        <w:rPr>
          <w:rFonts w:cs="Arial"/>
          <w:lang w:val="sl-SI"/>
        </w:rPr>
      </w:pPr>
    </w:p>
    <w:p w:rsidR="002E0899" w:rsidRPr="008F3745" w:rsidRDefault="002E0899">
      <w:pPr>
        <w:rPr>
          <w:rFonts w:cs="Arial"/>
          <w:lang w:val="sl-SI"/>
        </w:rPr>
      </w:pPr>
      <w:r w:rsidRPr="008F3745">
        <w:rPr>
          <w:rFonts w:cs="Arial"/>
          <w:lang w:val="sl-SI"/>
        </w:rPr>
        <w:t>Priloga:</w:t>
      </w:r>
    </w:p>
    <w:p w:rsidR="005451A7" w:rsidRPr="008F3745" w:rsidRDefault="00342CC2" w:rsidP="005451A7">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val="sl-SI"/>
        </w:rPr>
      </w:pPr>
      <w:r w:rsidRPr="008F3745">
        <w:rPr>
          <w:rFonts w:cs="Arial"/>
          <w:lang w:val="sl-SI"/>
        </w:rPr>
        <w:t>Usklajen p</w:t>
      </w:r>
      <w:r w:rsidR="005451A7" w:rsidRPr="008F3745">
        <w:rPr>
          <w:rFonts w:cs="Arial"/>
          <w:lang w:val="sl-SI"/>
        </w:rPr>
        <w:t>redlog občinskega p</w:t>
      </w:r>
      <w:r w:rsidR="007906C6" w:rsidRPr="008F3745">
        <w:rPr>
          <w:rFonts w:cs="Arial"/>
          <w:lang w:val="sl-SI"/>
        </w:rPr>
        <w:t>odrobnega prostorskega načrta</w:t>
      </w:r>
      <w:r w:rsidR="00B1393E" w:rsidRPr="008F3745">
        <w:rPr>
          <w:rFonts w:cs="Arial"/>
          <w:bCs/>
          <w:lang w:val="sl-SI"/>
        </w:rPr>
        <w:t xml:space="preserve"> za </w:t>
      </w:r>
      <w:r w:rsidR="00B1393E" w:rsidRPr="008F3745">
        <w:rPr>
          <w:rFonts w:cs="Arial"/>
          <w:lang w:val="sl-SI"/>
        </w:rPr>
        <w:t>enoto urejanja prostora PR54 CU</w:t>
      </w:r>
    </w:p>
    <w:p w:rsidR="005451A7" w:rsidRPr="008F3745" w:rsidRDefault="005451A7" w:rsidP="005451A7">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8F3745">
        <w:rPr>
          <w:rFonts w:cs="Arial"/>
          <w:lang w:val="sl-SI"/>
        </w:rPr>
        <w:t xml:space="preserve">Predlog Odloka o </w:t>
      </w:r>
      <w:r w:rsidR="00365960" w:rsidRPr="008F3745">
        <w:rPr>
          <w:rFonts w:cs="Arial"/>
          <w:bCs/>
          <w:lang w:val="sl-SI"/>
        </w:rPr>
        <w:t xml:space="preserve">občinskem podrobnem prostorskem </w:t>
      </w:r>
      <w:r w:rsidR="007906C6" w:rsidRPr="008F3745">
        <w:rPr>
          <w:rFonts w:cs="Arial"/>
          <w:bCs/>
          <w:lang w:val="sl-SI"/>
        </w:rPr>
        <w:t>načrt</w:t>
      </w:r>
      <w:r w:rsidR="00365960" w:rsidRPr="008F3745">
        <w:rPr>
          <w:rFonts w:cs="Arial"/>
          <w:bCs/>
          <w:lang w:val="sl-SI"/>
        </w:rPr>
        <w:t>u</w:t>
      </w:r>
      <w:r w:rsidR="007906C6" w:rsidRPr="008F3745">
        <w:rPr>
          <w:rFonts w:cs="Arial"/>
          <w:bCs/>
          <w:lang w:val="sl-SI"/>
        </w:rPr>
        <w:t xml:space="preserve"> </w:t>
      </w:r>
      <w:r w:rsidR="00614F6A" w:rsidRPr="008F3745">
        <w:rPr>
          <w:rFonts w:cs="Arial"/>
          <w:bCs/>
          <w:lang w:val="sl-SI"/>
        </w:rPr>
        <w:t xml:space="preserve">za </w:t>
      </w:r>
      <w:r w:rsidR="00614F6A" w:rsidRPr="008F3745">
        <w:rPr>
          <w:rFonts w:cs="Arial"/>
          <w:lang w:val="sl-SI"/>
        </w:rPr>
        <w:t>enoto urejanja prostora PR54 CU</w:t>
      </w:r>
    </w:p>
    <w:p w:rsidR="00B97D53" w:rsidRPr="008F3745" w:rsidRDefault="00B97D53" w:rsidP="00B97D53">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8F3745">
        <w:rPr>
          <w:rFonts w:cs="Arial"/>
          <w:lang w:val="sl-SI"/>
        </w:rPr>
        <w:t>Elaborat ekonomike</w:t>
      </w:r>
    </w:p>
    <w:p w:rsidR="002E0899" w:rsidRPr="008F3745" w:rsidRDefault="002E0899">
      <w:pPr>
        <w:rPr>
          <w:rFonts w:cs="Arial"/>
          <w:sz w:val="22"/>
          <w:szCs w:val="22"/>
          <w:lang w:val="sl-SI"/>
        </w:rPr>
      </w:pPr>
    </w:p>
    <w:p w:rsidR="001D4092" w:rsidRPr="008F3745" w:rsidRDefault="001D4092">
      <w:pPr>
        <w:rPr>
          <w:rFonts w:cs="Arial"/>
          <w:sz w:val="22"/>
          <w:szCs w:val="22"/>
          <w:lang w:val="sl-SI"/>
        </w:rPr>
      </w:pPr>
    </w:p>
    <w:sectPr w:rsidR="001D4092" w:rsidRPr="008F3745" w:rsidSect="00342CC2">
      <w:footerReference w:type="even" r:id="rId10"/>
      <w:footerReference w:type="default" r:id="rId11"/>
      <w:pgSz w:w="11906" w:h="16838"/>
      <w:pgMar w:top="1417" w:right="1417" w:bottom="89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7D4" w:rsidRDefault="00C707D4">
      <w:r>
        <w:separator/>
      </w:r>
    </w:p>
  </w:endnote>
  <w:endnote w:type="continuationSeparator" w:id="0">
    <w:p w:rsidR="00C707D4" w:rsidRDefault="00C7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CC2" w:rsidRDefault="00342CC2" w:rsidP="00342CC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342CC2" w:rsidRDefault="00342CC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CC2" w:rsidRDefault="00342CC2" w:rsidP="00342CC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14F6A">
      <w:rPr>
        <w:rStyle w:val="tevilkastrani"/>
        <w:noProof/>
      </w:rPr>
      <w:t>2</w:t>
    </w:r>
    <w:r>
      <w:rPr>
        <w:rStyle w:val="tevilkastrani"/>
      </w:rPr>
      <w:fldChar w:fldCharType="end"/>
    </w:r>
  </w:p>
  <w:p w:rsidR="00342CC2" w:rsidRDefault="00342C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7D4" w:rsidRDefault="00C707D4">
      <w:r>
        <w:separator/>
      </w:r>
    </w:p>
  </w:footnote>
  <w:footnote w:type="continuationSeparator" w:id="0">
    <w:p w:rsidR="00C707D4" w:rsidRDefault="00C70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numFmt w:val="decimal"/>
      <w:pStyle w:val="Naslov1"/>
      <w:lvlText w:val="%1"/>
      <w:legacy w:legacy="1" w:legacySpace="0" w:legacyIndent="0"/>
      <w:lvlJc w:val="left"/>
      <w:pPr>
        <w:ind w:left="0" w:firstLine="0"/>
      </w:pPr>
      <w:rPr>
        <w:rFonts w:ascii="Times New Roman" w:hAnsi="Times New Roman" w:cs="Times New Roman" w:hint="default"/>
      </w:rPr>
    </w:lvl>
    <w:lvl w:ilvl="1">
      <w:numFmt w:val="decimal"/>
      <w:pStyle w:val="Naslov2"/>
      <w:lvlText w:val="%2"/>
      <w:legacy w:legacy="1" w:legacySpace="0" w:legacyIndent="0"/>
      <w:lvlJc w:val="left"/>
      <w:pPr>
        <w:ind w:left="0" w:firstLine="0"/>
      </w:pPr>
      <w:rPr>
        <w:rFonts w:ascii="Times New Roman" w:hAnsi="Times New Roman" w:cs="Times New Roman" w:hint="default"/>
      </w:rPr>
    </w:lvl>
    <w:lvl w:ilvl="2">
      <w:numFmt w:val="decimal"/>
      <w:pStyle w:val="Naslov3"/>
      <w:lvlText w:val="%3"/>
      <w:legacy w:legacy="1" w:legacySpace="0" w:legacyIndent="0"/>
      <w:lvlJc w:val="left"/>
      <w:pPr>
        <w:ind w:left="0" w:firstLine="0"/>
      </w:pPr>
      <w:rPr>
        <w:rFonts w:ascii="Times New Roman" w:hAnsi="Times New Roman" w:cs="Times New Roman" w:hint="default"/>
      </w:rPr>
    </w:lvl>
    <w:lvl w:ilvl="3">
      <w:numFmt w:val="decimal"/>
      <w:pStyle w:val="Naslov4"/>
      <w:lvlText w:val="%4"/>
      <w:legacy w:legacy="1" w:legacySpace="0" w:legacyIndent="0"/>
      <w:lvlJc w:val="left"/>
      <w:pPr>
        <w:ind w:left="0" w:firstLine="0"/>
      </w:pPr>
      <w:rPr>
        <w:rFonts w:ascii="Times New Roman" w:hAnsi="Times New Roman" w:cs="Times New Roman" w:hint="default"/>
      </w:rPr>
    </w:lvl>
    <w:lvl w:ilvl="4">
      <w:numFmt w:val="decimal"/>
      <w:pStyle w:val="Naslov5"/>
      <w:lvlText w:val="%5"/>
      <w:legacy w:legacy="1" w:legacySpace="0" w:legacyIndent="0"/>
      <w:lvlJc w:val="left"/>
      <w:pPr>
        <w:ind w:left="0" w:firstLine="0"/>
      </w:pPr>
      <w:rPr>
        <w:rFonts w:ascii="Times New Roman" w:hAnsi="Times New Roman" w:cs="Times New Roman" w:hint="default"/>
      </w:rPr>
    </w:lvl>
    <w:lvl w:ilvl="5">
      <w:numFmt w:val="decimal"/>
      <w:pStyle w:val="Naslov6"/>
      <w:lvlText w:val="%6"/>
      <w:legacy w:legacy="1" w:legacySpace="0" w:legacyIndent="0"/>
      <w:lvlJc w:val="left"/>
      <w:pPr>
        <w:ind w:left="0" w:firstLine="0"/>
      </w:pPr>
      <w:rPr>
        <w:rFonts w:ascii="Times New Roman" w:hAnsi="Times New Roman" w:cs="Times New Roman" w:hint="default"/>
      </w:rPr>
    </w:lvl>
    <w:lvl w:ilvl="6">
      <w:numFmt w:val="decimal"/>
      <w:pStyle w:val="Naslov7"/>
      <w:lvlText w:val="%7"/>
      <w:legacy w:legacy="1" w:legacySpace="0" w:legacyIndent="0"/>
      <w:lvlJc w:val="left"/>
      <w:pPr>
        <w:ind w:left="0" w:firstLine="0"/>
      </w:pPr>
      <w:rPr>
        <w:rFonts w:ascii="Times New Roman" w:hAnsi="Times New Roman" w:cs="Times New Roman" w:hint="default"/>
      </w:rPr>
    </w:lvl>
    <w:lvl w:ilvl="7">
      <w:numFmt w:val="decimal"/>
      <w:pStyle w:val="Naslov8"/>
      <w:lvlText w:val="%8"/>
      <w:legacy w:legacy="1" w:legacySpace="0" w:legacyIndent="0"/>
      <w:lvlJc w:val="left"/>
      <w:pPr>
        <w:ind w:left="0" w:firstLine="0"/>
      </w:pPr>
      <w:rPr>
        <w:rFonts w:ascii="Times New Roman" w:hAnsi="Times New Roman" w:cs="Times New Roman" w:hint="default"/>
      </w:rPr>
    </w:lvl>
    <w:lvl w:ilvl="8">
      <w:numFmt w:val="decimal"/>
      <w:pStyle w:val="Naslov9"/>
      <w:lvlText w:val="%9"/>
      <w:legacy w:legacy="1" w:legacySpace="0" w:legacyIndent="0"/>
      <w:lvlJc w:val="left"/>
      <w:pPr>
        <w:ind w:left="0" w:firstLine="0"/>
      </w:pPr>
      <w:rPr>
        <w:rFonts w:ascii="Times New Roman" w:hAnsi="Times New Roman" w:cs="Times New Roman" w:hint="default"/>
      </w:rPr>
    </w:lvl>
  </w:abstractNum>
  <w:abstractNum w:abstractNumId="1" w15:restartNumberingAfterBreak="0">
    <w:nsid w:val="1B5824E6"/>
    <w:multiLevelType w:val="singleLevel"/>
    <w:tmpl w:val="25128EB2"/>
    <w:lvl w:ilvl="0">
      <w:start w:val="1"/>
      <w:numFmt w:val="decimal"/>
      <w:lvlText w:val="%1."/>
      <w:lvlJc w:val="left"/>
      <w:pPr>
        <w:tabs>
          <w:tab w:val="num" w:pos="360"/>
        </w:tabs>
        <w:ind w:left="340" w:hanging="340"/>
      </w:pPr>
    </w:lvl>
  </w:abstractNum>
  <w:abstractNum w:abstractNumId="2" w15:restartNumberingAfterBreak="0">
    <w:nsid w:val="36022D84"/>
    <w:multiLevelType w:val="singleLevel"/>
    <w:tmpl w:val="93FCD82C"/>
    <w:lvl w:ilvl="0">
      <w:start w:val="1"/>
      <w:numFmt w:val="decimal"/>
      <w:lvlText w:val="%1."/>
      <w:legacy w:legacy="1" w:legacySpace="0" w:legacyIndent="283"/>
      <w:lvlJc w:val="left"/>
      <w:pPr>
        <w:ind w:left="283" w:hanging="283"/>
      </w:pPr>
    </w:lvl>
  </w:abstractNum>
  <w:abstractNum w:abstractNumId="3" w15:restartNumberingAfterBreak="0">
    <w:nsid w:val="4F4D0227"/>
    <w:multiLevelType w:val="hybridMultilevel"/>
    <w:tmpl w:val="655274A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6B87"/>
    <w:rsid w:val="000356BA"/>
    <w:rsid w:val="00037BB6"/>
    <w:rsid w:val="000627DF"/>
    <w:rsid w:val="00092A85"/>
    <w:rsid w:val="000D2C37"/>
    <w:rsid w:val="000D4AF7"/>
    <w:rsid w:val="000E6354"/>
    <w:rsid w:val="00144535"/>
    <w:rsid w:val="001D4092"/>
    <w:rsid w:val="002004F6"/>
    <w:rsid w:val="002402C6"/>
    <w:rsid w:val="002C0294"/>
    <w:rsid w:val="002C5D39"/>
    <w:rsid w:val="002E0899"/>
    <w:rsid w:val="0030559D"/>
    <w:rsid w:val="0031511F"/>
    <w:rsid w:val="00342CC2"/>
    <w:rsid w:val="00365960"/>
    <w:rsid w:val="0039078E"/>
    <w:rsid w:val="003C589D"/>
    <w:rsid w:val="003F3C92"/>
    <w:rsid w:val="00416C59"/>
    <w:rsid w:val="00425DF4"/>
    <w:rsid w:val="0045141F"/>
    <w:rsid w:val="00485E70"/>
    <w:rsid w:val="004C0FC6"/>
    <w:rsid w:val="005376CA"/>
    <w:rsid w:val="005451A7"/>
    <w:rsid w:val="00614F6A"/>
    <w:rsid w:val="006256D0"/>
    <w:rsid w:val="00662CAA"/>
    <w:rsid w:val="00695E8D"/>
    <w:rsid w:val="006B76F9"/>
    <w:rsid w:val="00716217"/>
    <w:rsid w:val="00730C5D"/>
    <w:rsid w:val="007828F6"/>
    <w:rsid w:val="007906C6"/>
    <w:rsid w:val="007A1590"/>
    <w:rsid w:val="007A5033"/>
    <w:rsid w:val="00817A2F"/>
    <w:rsid w:val="008E3A10"/>
    <w:rsid w:val="008E45D6"/>
    <w:rsid w:val="008F3745"/>
    <w:rsid w:val="00904C3E"/>
    <w:rsid w:val="009A4EDF"/>
    <w:rsid w:val="009F6B87"/>
    <w:rsid w:val="009F74DB"/>
    <w:rsid w:val="00A06ED3"/>
    <w:rsid w:val="00AB3137"/>
    <w:rsid w:val="00B02888"/>
    <w:rsid w:val="00B1393E"/>
    <w:rsid w:val="00B90471"/>
    <w:rsid w:val="00B97D53"/>
    <w:rsid w:val="00C7065A"/>
    <w:rsid w:val="00C707D4"/>
    <w:rsid w:val="00D41812"/>
    <w:rsid w:val="00D44D85"/>
    <w:rsid w:val="00D51698"/>
    <w:rsid w:val="00D74868"/>
    <w:rsid w:val="00E47BBE"/>
    <w:rsid w:val="00E50B6B"/>
    <w:rsid w:val="00EF3224"/>
    <w:rsid w:val="00F0147B"/>
    <w:rsid w:val="00F24FA0"/>
    <w:rsid w:val="00F25607"/>
    <w:rsid w:val="00F8107D"/>
    <w:rsid w:val="00FA3392"/>
    <w:rsid w:val="00FA52CF"/>
    <w:rsid w:val="00FF6E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F998D22"/>
  <w15:docId w15:val="{0EAFAA04-A975-4B32-8A57-B6881572D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F6B87"/>
    <w:rPr>
      <w:rFonts w:ascii="Arial" w:hAnsi="Arial"/>
      <w:lang w:val="en-US"/>
    </w:rPr>
  </w:style>
  <w:style w:type="paragraph" w:styleId="Naslov1">
    <w:name w:val="heading 1"/>
    <w:basedOn w:val="Navaden"/>
    <w:next w:val="Navaden"/>
    <w:qFormat/>
    <w:rsid w:val="009F6B87"/>
    <w:pPr>
      <w:keepNext/>
      <w:numPr>
        <w:numId w:val="1"/>
      </w:numPr>
      <w:spacing w:before="240" w:after="60"/>
      <w:outlineLvl w:val="0"/>
    </w:pPr>
    <w:rPr>
      <w:b/>
      <w:kern w:val="28"/>
      <w:sz w:val="28"/>
    </w:rPr>
  </w:style>
  <w:style w:type="paragraph" w:styleId="Naslov2">
    <w:name w:val="heading 2"/>
    <w:basedOn w:val="Navaden"/>
    <w:next w:val="Navaden"/>
    <w:qFormat/>
    <w:rsid w:val="009F6B87"/>
    <w:pPr>
      <w:keepNext/>
      <w:numPr>
        <w:ilvl w:val="1"/>
        <w:numId w:val="1"/>
      </w:numPr>
      <w:spacing w:before="240" w:after="60"/>
      <w:outlineLvl w:val="1"/>
    </w:pPr>
    <w:rPr>
      <w:b/>
      <w:i/>
      <w:sz w:val="24"/>
    </w:rPr>
  </w:style>
  <w:style w:type="paragraph" w:styleId="Naslov3">
    <w:name w:val="heading 3"/>
    <w:basedOn w:val="Navaden"/>
    <w:next w:val="Navaden"/>
    <w:qFormat/>
    <w:rsid w:val="009F6B87"/>
    <w:pPr>
      <w:keepNext/>
      <w:numPr>
        <w:ilvl w:val="2"/>
        <w:numId w:val="1"/>
      </w:numPr>
      <w:spacing w:before="240" w:after="60"/>
      <w:outlineLvl w:val="2"/>
    </w:pPr>
    <w:rPr>
      <w:b/>
      <w:sz w:val="24"/>
    </w:rPr>
  </w:style>
  <w:style w:type="paragraph" w:styleId="Naslov4">
    <w:name w:val="heading 4"/>
    <w:basedOn w:val="Navaden"/>
    <w:next w:val="Navaden"/>
    <w:qFormat/>
    <w:rsid w:val="009F6B87"/>
    <w:pPr>
      <w:keepNext/>
      <w:numPr>
        <w:ilvl w:val="3"/>
        <w:numId w:val="1"/>
      </w:numPr>
      <w:spacing w:before="240" w:after="60"/>
      <w:outlineLvl w:val="3"/>
    </w:pPr>
    <w:rPr>
      <w:b/>
      <w:i/>
      <w:sz w:val="24"/>
    </w:rPr>
  </w:style>
  <w:style w:type="paragraph" w:styleId="Naslov5">
    <w:name w:val="heading 5"/>
    <w:basedOn w:val="Navaden"/>
    <w:next w:val="Navaden"/>
    <w:qFormat/>
    <w:rsid w:val="009F6B87"/>
    <w:pPr>
      <w:numPr>
        <w:ilvl w:val="4"/>
        <w:numId w:val="1"/>
      </w:numPr>
      <w:spacing w:before="240" w:after="60"/>
      <w:outlineLvl w:val="4"/>
    </w:pPr>
    <w:rPr>
      <w:sz w:val="22"/>
    </w:rPr>
  </w:style>
  <w:style w:type="paragraph" w:styleId="Naslov6">
    <w:name w:val="heading 6"/>
    <w:basedOn w:val="Navaden"/>
    <w:next w:val="Navaden"/>
    <w:qFormat/>
    <w:rsid w:val="009F6B87"/>
    <w:pPr>
      <w:numPr>
        <w:ilvl w:val="5"/>
        <w:numId w:val="1"/>
      </w:numPr>
      <w:spacing w:before="240" w:after="60"/>
      <w:outlineLvl w:val="5"/>
    </w:pPr>
    <w:rPr>
      <w:i/>
      <w:sz w:val="22"/>
    </w:rPr>
  </w:style>
  <w:style w:type="paragraph" w:styleId="Naslov7">
    <w:name w:val="heading 7"/>
    <w:basedOn w:val="Navaden"/>
    <w:next w:val="Navaden"/>
    <w:qFormat/>
    <w:rsid w:val="009F6B87"/>
    <w:pPr>
      <w:numPr>
        <w:ilvl w:val="6"/>
        <w:numId w:val="1"/>
      </w:numPr>
      <w:spacing w:before="240" w:after="60"/>
      <w:outlineLvl w:val="6"/>
    </w:pPr>
  </w:style>
  <w:style w:type="paragraph" w:styleId="Naslov8">
    <w:name w:val="heading 8"/>
    <w:basedOn w:val="Navaden"/>
    <w:next w:val="Navaden"/>
    <w:qFormat/>
    <w:rsid w:val="009F6B87"/>
    <w:pPr>
      <w:numPr>
        <w:ilvl w:val="7"/>
        <w:numId w:val="1"/>
      </w:numPr>
      <w:spacing w:before="240" w:after="60"/>
      <w:outlineLvl w:val="7"/>
    </w:pPr>
    <w:rPr>
      <w:i/>
    </w:rPr>
  </w:style>
  <w:style w:type="paragraph" w:styleId="Naslov9">
    <w:name w:val="heading 9"/>
    <w:basedOn w:val="Navaden"/>
    <w:next w:val="Navaden"/>
    <w:qFormat/>
    <w:rsid w:val="009F6B87"/>
    <w:pPr>
      <w:numPr>
        <w:ilvl w:val="8"/>
        <w:numId w:val="1"/>
      </w:numPr>
      <w:spacing w:before="240" w:after="60"/>
      <w:outlineLvl w:val="8"/>
    </w:pPr>
    <w:rPr>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rsid w:val="009F6B87"/>
    <w:pPr>
      <w:jc w:val="both"/>
    </w:pPr>
    <w:rPr>
      <w:rFonts w:ascii="Times New Roman" w:hAnsi="Times New Roman"/>
      <w:lang w:val="sl-SI"/>
    </w:rPr>
  </w:style>
  <w:style w:type="table" w:styleId="Tabelamrea">
    <w:name w:val="Table Grid"/>
    <w:basedOn w:val="Navadnatabela"/>
    <w:rsid w:val="009F6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9F6B87"/>
    <w:pPr>
      <w:tabs>
        <w:tab w:val="center" w:pos="4536"/>
        <w:tab w:val="right" w:pos="9072"/>
      </w:tabs>
    </w:pPr>
  </w:style>
  <w:style w:type="paragraph" w:styleId="Noga">
    <w:name w:val="footer"/>
    <w:basedOn w:val="Navaden"/>
    <w:rsid w:val="009F6B87"/>
    <w:pPr>
      <w:tabs>
        <w:tab w:val="center" w:pos="4536"/>
        <w:tab w:val="right" w:pos="9072"/>
      </w:tabs>
    </w:pPr>
  </w:style>
  <w:style w:type="paragraph" w:styleId="Telobesedila">
    <w:name w:val="Body Text"/>
    <w:basedOn w:val="Navaden"/>
    <w:rsid w:val="00F24FA0"/>
    <w:pPr>
      <w:spacing w:after="120"/>
    </w:pPr>
  </w:style>
  <w:style w:type="character" w:styleId="Hiperpovezava">
    <w:name w:val="Hyperlink"/>
    <w:unhideWhenUsed/>
    <w:rsid w:val="00D74868"/>
    <w:rPr>
      <w:color w:val="0000FF"/>
      <w:u w:val="single"/>
    </w:rPr>
  </w:style>
  <w:style w:type="paragraph" w:styleId="Navadensplet">
    <w:name w:val="Normal (Web)"/>
    <w:basedOn w:val="Navaden"/>
    <w:rsid w:val="0045141F"/>
    <w:pPr>
      <w:spacing w:before="100" w:beforeAutospacing="1" w:after="100" w:afterAutospacing="1"/>
    </w:pPr>
    <w:rPr>
      <w:rFonts w:ascii="Arial Unicode MS" w:eastAsia="Arial Unicode MS" w:hAnsi="Arial Unicode MS" w:cs="Arial Unicode MS"/>
      <w:sz w:val="24"/>
      <w:szCs w:val="24"/>
      <w:lang w:val="sl-SI"/>
    </w:rPr>
  </w:style>
  <w:style w:type="paragraph" w:customStyle="1" w:styleId="Odstavek">
    <w:name w:val="Odstavek"/>
    <w:basedOn w:val="Navaden"/>
    <w:link w:val="OdstavekZnak"/>
    <w:qFormat/>
    <w:rsid w:val="0045141F"/>
    <w:pPr>
      <w:overflowPunct w:val="0"/>
      <w:autoSpaceDE w:val="0"/>
      <w:autoSpaceDN w:val="0"/>
      <w:adjustRightInd w:val="0"/>
      <w:spacing w:before="240"/>
      <w:ind w:firstLine="1021"/>
      <w:jc w:val="both"/>
      <w:textAlignment w:val="baseline"/>
    </w:pPr>
    <w:rPr>
      <w:rFonts w:cs="Arial"/>
      <w:sz w:val="22"/>
      <w:szCs w:val="22"/>
    </w:rPr>
  </w:style>
  <w:style w:type="character" w:customStyle="1" w:styleId="OdstavekZnak">
    <w:name w:val="Odstavek Znak"/>
    <w:link w:val="Odstavek"/>
    <w:rsid w:val="0045141F"/>
    <w:rPr>
      <w:rFonts w:ascii="Arial" w:hAnsi="Arial" w:cs="Arial"/>
      <w:sz w:val="22"/>
      <w:szCs w:val="22"/>
      <w:lang w:val="en-US" w:eastAsia="sl-SI" w:bidi="ar-SA"/>
    </w:rPr>
  </w:style>
  <w:style w:type="character" w:styleId="tevilkastrani">
    <w:name w:val="page number"/>
    <w:basedOn w:val="Privzetapisavaodstavka"/>
    <w:rsid w:val="00342CC2"/>
  </w:style>
  <w:style w:type="paragraph" w:styleId="Pripombabesedilo">
    <w:name w:val="annotation text"/>
    <w:basedOn w:val="Navaden"/>
    <w:link w:val="PripombabesediloZnak"/>
    <w:semiHidden/>
    <w:rsid w:val="00904C3E"/>
    <w:rPr>
      <w:rFonts w:ascii="Times New Roman" w:hAnsi="Times New Roman"/>
      <w:lang w:val="sl-SI"/>
    </w:rPr>
  </w:style>
  <w:style w:type="character" w:customStyle="1" w:styleId="PripombabesediloZnak">
    <w:name w:val="Pripomba – besedilo Znak"/>
    <w:basedOn w:val="Privzetapisavaodstavka"/>
    <w:link w:val="Pripombabesedilo"/>
    <w:semiHidden/>
    <w:rsid w:val="00904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bcina@prevalje.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25237-0E46-4FB9-B742-73A2F5482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1592</TotalTime>
  <Pages>2</Pages>
  <Words>719</Words>
  <Characters>4101</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OBČINA PREVALJE</vt:lpstr>
    </vt:vector>
  </TitlesOfParts>
  <Company>Občina Prevalje</Company>
  <LinksUpToDate>false</LinksUpToDate>
  <CharactersWithSpaces>4811</CharactersWithSpaces>
  <SharedDoc>false</SharedDoc>
  <HLinks>
    <vt:vector size="72" baseType="variant">
      <vt:variant>
        <vt:i4>7667750</vt:i4>
      </vt:variant>
      <vt:variant>
        <vt:i4>33</vt:i4>
      </vt:variant>
      <vt:variant>
        <vt:i4>0</vt:i4>
      </vt:variant>
      <vt:variant>
        <vt:i4>5</vt:i4>
      </vt:variant>
      <vt:variant>
        <vt:lpwstr>http://www.uradni-list.si/1/objava.jsp?sop=2017-01-2915</vt:lpwstr>
      </vt:variant>
      <vt:variant>
        <vt:lpwstr/>
      </vt:variant>
      <vt:variant>
        <vt:i4>7733288</vt:i4>
      </vt:variant>
      <vt:variant>
        <vt:i4>30</vt:i4>
      </vt:variant>
      <vt:variant>
        <vt:i4>0</vt:i4>
      </vt:variant>
      <vt:variant>
        <vt:i4>5</vt:i4>
      </vt:variant>
      <vt:variant>
        <vt:lpwstr>http://www.uradni-list.si/1/objava.jsp?sop=2015-01-0505</vt:lpwstr>
      </vt:variant>
      <vt:variant>
        <vt:lpwstr/>
      </vt:variant>
      <vt:variant>
        <vt:i4>8126509</vt:i4>
      </vt:variant>
      <vt:variant>
        <vt:i4>27</vt:i4>
      </vt:variant>
      <vt:variant>
        <vt:i4>0</vt:i4>
      </vt:variant>
      <vt:variant>
        <vt:i4>5</vt:i4>
      </vt:variant>
      <vt:variant>
        <vt:lpwstr>http://www.uradni-list.si/1/objava.jsp?sop=2014-01-3190</vt:lpwstr>
      </vt:variant>
      <vt:variant>
        <vt:lpwstr/>
      </vt:variant>
      <vt:variant>
        <vt:i4>7340073</vt:i4>
      </vt:variant>
      <vt:variant>
        <vt:i4>24</vt:i4>
      </vt:variant>
      <vt:variant>
        <vt:i4>0</vt:i4>
      </vt:variant>
      <vt:variant>
        <vt:i4>5</vt:i4>
      </vt:variant>
      <vt:variant>
        <vt:lpwstr>http://www.uradni-list.si/1/objava.jsp?sop=2012-01-4323</vt:lpwstr>
      </vt:variant>
      <vt:variant>
        <vt:lpwstr/>
      </vt:variant>
      <vt:variant>
        <vt:i4>7667758</vt:i4>
      </vt:variant>
      <vt:variant>
        <vt:i4>21</vt:i4>
      </vt:variant>
      <vt:variant>
        <vt:i4>0</vt:i4>
      </vt:variant>
      <vt:variant>
        <vt:i4>5</vt:i4>
      </vt:variant>
      <vt:variant>
        <vt:lpwstr>http://www.uradni-list.si/1/objava.jsp?sop=2012-01-2414</vt:lpwstr>
      </vt:variant>
      <vt:variant>
        <vt:lpwstr/>
      </vt:variant>
      <vt:variant>
        <vt:i4>7667758</vt:i4>
      </vt:variant>
      <vt:variant>
        <vt:i4>18</vt:i4>
      </vt:variant>
      <vt:variant>
        <vt:i4>0</vt:i4>
      </vt:variant>
      <vt:variant>
        <vt:i4>5</vt:i4>
      </vt:variant>
      <vt:variant>
        <vt:lpwstr>http://www.uradni-list.si/1/objava.jsp?sop=2012-01-2413</vt:lpwstr>
      </vt:variant>
      <vt:variant>
        <vt:lpwstr/>
      </vt:variant>
      <vt:variant>
        <vt:i4>7340073</vt:i4>
      </vt:variant>
      <vt:variant>
        <vt:i4>15</vt:i4>
      </vt:variant>
      <vt:variant>
        <vt:i4>0</vt:i4>
      </vt:variant>
      <vt:variant>
        <vt:i4>5</vt:i4>
      </vt:variant>
      <vt:variant>
        <vt:lpwstr>http://www.uradni-list.si/1/objava.jsp?sop=2011-01-2042</vt:lpwstr>
      </vt:variant>
      <vt:variant>
        <vt:lpwstr/>
      </vt:variant>
      <vt:variant>
        <vt:i4>7471147</vt:i4>
      </vt:variant>
      <vt:variant>
        <vt:i4>12</vt:i4>
      </vt:variant>
      <vt:variant>
        <vt:i4>0</vt:i4>
      </vt:variant>
      <vt:variant>
        <vt:i4>5</vt:i4>
      </vt:variant>
      <vt:variant>
        <vt:lpwstr>http://www.uradni-list.si/1/objava.jsp?sop=2010-01-4305</vt:lpwstr>
      </vt:variant>
      <vt:variant>
        <vt:lpwstr/>
      </vt:variant>
      <vt:variant>
        <vt:i4>7995433</vt:i4>
      </vt:variant>
      <vt:variant>
        <vt:i4>9</vt:i4>
      </vt:variant>
      <vt:variant>
        <vt:i4>0</vt:i4>
      </vt:variant>
      <vt:variant>
        <vt:i4>5</vt:i4>
      </vt:variant>
      <vt:variant>
        <vt:lpwstr>http://www.uradni-list.si/1/objava.jsp?sop=2009-01-4890</vt:lpwstr>
      </vt:variant>
      <vt:variant>
        <vt:lpwstr/>
      </vt:variant>
      <vt:variant>
        <vt:i4>7733280</vt:i4>
      </vt:variant>
      <vt:variant>
        <vt:i4>6</vt:i4>
      </vt:variant>
      <vt:variant>
        <vt:i4>0</vt:i4>
      </vt:variant>
      <vt:variant>
        <vt:i4>5</vt:i4>
      </vt:variant>
      <vt:variant>
        <vt:lpwstr>http://www.uradni-list.si/1/objava.jsp?sop=2008-01-3026</vt:lpwstr>
      </vt:variant>
      <vt:variant>
        <vt:lpwstr/>
      </vt:variant>
      <vt:variant>
        <vt:i4>7340072</vt:i4>
      </vt:variant>
      <vt:variant>
        <vt:i4>3</vt:i4>
      </vt:variant>
      <vt:variant>
        <vt:i4>0</vt:i4>
      </vt:variant>
      <vt:variant>
        <vt:i4>5</vt:i4>
      </vt:variant>
      <vt:variant>
        <vt:lpwstr>http://www.uradni-list.si/1/objava.jsp?sop=2007-01-1761</vt:lpwstr>
      </vt:variant>
      <vt:variant>
        <vt:lpwstr/>
      </vt:variant>
      <vt:variant>
        <vt:i4>4063248</vt:i4>
      </vt:variant>
      <vt:variant>
        <vt:i4>0</vt:i4>
      </vt:variant>
      <vt:variant>
        <vt:i4>0</vt:i4>
      </vt:variant>
      <vt:variant>
        <vt:i4>5</vt:i4>
      </vt:variant>
      <vt:variant>
        <vt:lpwstr>mailto:obcina@prevalje.si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PREVALJE</dc:title>
  <dc:creator>Hewlett-Packard Company</dc:creator>
  <cp:lastModifiedBy>Emilija Ivančič</cp:lastModifiedBy>
  <cp:revision>8</cp:revision>
  <dcterms:created xsi:type="dcterms:W3CDTF">2020-02-10T23:27:00Z</dcterms:created>
  <dcterms:modified xsi:type="dcterms:W3CDTF">2020-02-26T15:28:00Z</dcterms:modified>
</cp:coreProperties>
</file>