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873" w:rsidRPr="00966873" w:rsidRDefault="00966873">
      <w:pPr>
        <w:rPr>
          <w:rFonts w:ascii="Arial Narrow" w:hAnsi="Arial Narrow" w:cs="Helvetica"/>
          <w:sz w:val="24"/>
          <w:szCs w:val="24"/>
          <w:shd w:val="clear" w:color="auto" w:fill="FFFFFF"/>
          <w:lang w:val="sl-SI"/>
        </w:rPr>
      </w:pPr>
    </w:p>
    <w:p w:rsidR="0056094B" w:rsidRDefault="0056094B" w:rsidP="000F3BBE">
      <w:pPr>
        <w:shd w:val="clear" w:color="auto" w:fill="FFFFFF"/>
        <w:spacing w:after="0" w:line="240" w:lineRule="auto"/>
        <w:jc w:val="both"/>
        <w:rPr>
          <w:rFonts w:ascii="Arial Narrow" w:hAnsi="Arial Narrow"/>
          <w:sz w:val="24"/>
          <w:szCs w:val="24"/>
          <w:lang w:val="sl-SI"/>
        </w:rPr>
      </w:pPr>
      <w:r w:rsidRPr="00966873">
        <w:rPr>
          <w:rFonts w:ascii="Arial Narrow" w:hAnsi="Arial Narrow"/>
          <w:sz w:val="24"/>
          <w:szCs w:val="24"/>
          <w:lang w:val="sl-SI"/>
        </w:rPr>
        <w:t xml:space="preserve">Na podlagi </w:t>
      </w:r>
      <w:r w:rsidR="000F3BBE" w:rsidRPr="000F3BBE">
        <w:rPr>
          <w:rFonts w:ascii="Arial Narrow" w:hAnsi="Arial Narrow"/>
          <w:sz w:val="24"/>
          <w:szCs w:val="24"/>
          <w:lang w:val="sl-SI"/>
        </w:rPr>
        <w:t xml:space="preserve">21. in 65. člena </w:t>
      </w:r>
      <w:r w:rsidRPr="000F3BBE">
        <w:rPr>
          <w:rFonts w:ascii="Arial Narrow" w:hAnsi="Arial Narrow"/>
          <w:sz w:val="24"/>
          <w:szCs w:val="24"/>
          <w:lang w:val="sl-SI"/>
        </w:rPr>
        <w:t>29. člena Zakona o lokalni samoupravi (Uradni list RS, št.</w:t>
      </w:r>
      <w:r w:rsidR="000F3BBE" w:rsidRPr="000F3BBE">
        <w:rPr>
          <w:rFonts w:ascii="Arial Narrow" w:hAnsi="Arial Narrow"/>
          <w:sz w:val="24"/>
          <w:szCs w:val="24"/>
          <w:lang w:val="sl-SI"/>
        </w:rPr>
        <w:t xml:space="preserve"> 94/07 – uradno prečiščeno besedilo, 76/08, 79/09, 51/10, 40/12 – ZUJF, 14/15 – ZUUJFO, 11/18 – ZSPDSLS-1 in 30/18</w:t>
      </w:r>
      <w:r w:rsidRPr="000F3BBE">
        <w:rPr>
          <w:rFonts w:ascii="Arial Narrow" w:hAnsi="Arial Narrow"/>
          <w:sz w:val="24"/>
          <w:szCs w:val="24"/>
          <w:lang w:val="sl-SI"/>
        </w:rPr>
        <w:t xml:space="preserve">) in </w:t>
      </w:r>
      <w:r w:rsidR="00B30CD8">
        <w:rPr>
          <w:rFonts w:ascii="Arial Narrow" w:hAnsi="Arial Narrow"/>
          <w:sz w:val="24"/>
          <w:szCs w:val="24"/>
          <w:lang w:val="sl-SI"/>
        </w:rPr>
        <w:t>17.</w:t>
      </w:r>
      <w:r w:rsidRPr="000F3BBE">
        <w:rPr>
          <w:rFonts w:ascii="Arial Narrow" w:hAnsi="Arial Narrow"/>
          <w:sz w:val="24"/>
          <w:szCs w:val="24"/>
          <w:lang w:val="sl-SI"/>
        </w:rPr>
        <w:t xml:space="preserve"> člena Statuta Občine Prevalje (Uradno glasilo slovenskih občin, št. 70/2015) je Občinski svet Občine Prevalje na ___ seji dne ___ sprejel naslednji</w:t>
      </w:r>
    </w:p>
    <w:p w:rsidR="000F3BBE" w:rsidRPr="000F3BBE" w:rsidRDefault="000F3BBE" w:rsidP="000F3BBE">
      <w:pPr>
        <w:shd w:val="clear" w:color="auto" w:fill="FFFFFF"/>
        <w:spacing w:after="0" w:line="240" w:lineRule="auto"/>
        <w:jc w:val="both"/>
        <w:rPr>
          <w:rFonts w:ascii="Arial Narrow" w:hAnsi="Arial Narrow"/>
          <w:sz w:val="24"/>
          <w:szCs w:val="24"/>
          <w:lang w:val="sl-SI"/>
        </w:rPr>
      </w:pPr>
    </w:p>
    <w:p w:rsidR="0056094B" w:rsidRPr="00966873" w:rsidRDefault="0056094B" w:rsidP="0056094B">
      <w:pPr>
        <w:shd w:val="clear" w:color="auto" w:fill="FFFFFF"/>
        <w:spacing w:after="0" w:line="360" w:lineRule="atLeast"/>
        <w:jc w:val="center"/>
        <w:rPr>
          <w:rFonts w:ascii="Arial Narrow" w:hAnsi="Arial Narrow"/>
          <w:b/>
          <w:bCs/>
          <w:sz w:val="24"/>
          <w:szCs w:val="24"/>
          <w:lang w:val="sl-SI"/>
        </w:rPr>
      </w:pPr>
      <w:r w:rsidRPr="00966873">
        <w:rPr>
          <w:rFonts w:ascii="Arial Narrow" w:hAnsi="Arial Narrow"/>
          <w:b/>
          <w:bCs/>
          <w:sz w:val="24"/>
          <w:szCs w:val="24"/>
          <w:lang w:val="sl-SI"/>
        </w:rPr>
        <w:t>O D L O K </w:t>
      </w:r>
    </w:p>
    <w:p w:rsidR="0056094B" w:rsidRPr="0056094B" w:rsidRDefault="0056094B" w:rsidP="0056094B">
      <w:pPr>
        <w:shd w:val="clear" w:color="auto" w:fill="FFFFFF"/>
        <w:spacing w:after="0" w:line="360" w:lineRule="atLeast"/>
        <w:jc w:val="center"/>
        <w:rPr>
          <w:rFonts w:ascii="Arial Narrow" w:hAnsi="Arial Narrow"/>
          <w:b/>
          <w:bCs/>
          <w:sz w:val="24"/>
          <w:szCs w:val="24"/>
          <w:lang w:val="sl-SI"/>
        </w:rPr>
      </w:pPr>
      <w:r w:rsidRPr="00966873">
        <w:rPr>
          <w:rFonts w:ascii="Arial Narrow" w:hAnsi="Arial Narrow"/>
          <w:b/>
          <w:bCs/>
          <w:sz w:val="24"/>
          <w:szCs w:val="24"/>
          <w:lang w:val="sl-SI"/>
        </w:rPr>
        <w:t>o blaženju posledic epidemije</w:t>
      </w:r>
      <w:r w:rsidRPr="0056094B">
        <w:rPr>
          <w:rFonts w:ascii="Arial Narrow" w:hAnsi="Arial Narrow"/>
          <w:b/>
          <w:bCs/>
          <w:sz w:val="24"/>
          <w:szCs w:val="24"/>
          <w:lang w:val="sl-SI"/>
        </w:rPr>
        <w:t xml:space="preserve"> COVID</w:t>
      </w:r>
      <w:r w:rsidRPr="00966873">
        <w:rPr>
          <w:rFonts w:ascii="Arial Narrow" w:hAnsi="Arial Narrow"/>
          <w:b/>
          <w:bCs/>
          <w:sz w:val="24"/>
          <w:szCs w:val="24"/>
          <w:lang w:val="sl-SI"/>
        </w:rPr>
        <w:t>-19</w:t>
      </w:r>
    </w:p>
    <w:p w:rsidR="0056094B" w:rsidRPr="00966873" w:rsidRDefault="0056094B" w:rsidP="0056094B">
      <w:pPr>
        <w:shd w:val="clear" w:color="auto" w:fill="FFFFFF"/>
        <w:spacing w:after="0" w:line="360" w:lineRule="atLeast"/>
        <w:jc w:val="center"/>
        <w:rPr>
          <w:rFonts w:ascii="Arial Narrow" w:hAnsi="Arial Narrow"/>
          <w:sz w:val="24"/>
          <w:szCs w:val="24"/>
          <w:lang w:val="sl-SI"/>
        </w:rPr>
      </w:pPr>
    </w:p>
    <w:p w:rsidR="0056094B" w:rsidRPr="00966873" w:rsidRDefault="0056094B" w:rsidP="00D11CB5">
      <w:pPr>
        <w:shd w:val="clear" w:color="auto" w:fill="FFFFFF"/>
        <w:spacing w:after="0" w:line="240" w:lineRule="auto"/>
        <w:rPr>
          <w:rFonts w:ascii="Arial Narrow" w:hAnsi="Arial Narrow"/>
          <w:sz w:val="24"/>
          <w:szCs w:val="24"/>
          <w:lang w:val="sl-SI"/>
        </w:rPr>
      </w:pPr>
      <w:r w:rsidRPr="00966873">
        <w:rPr>
          <w:rFonts w:ascii="Arial Narrow" w:hAnsi="Arial Narrow"/>
          <w:sz w:val="24"/>
          <w:szCs w:val="24"/>
          <w:lang w:val="sl-SI"/>
        </w:rPr>
        <w:fldChar w:fldCharType="begin"/>
      </w:r>
      <w:r w:rsidRPr="00966873">
        <w:rPr>
          <w:rFonts w:ascii="Arial Narrow" w:hAnsi="Arial Narrow"/>
          <w:sz w:val="24"/>
          <w:szCs w:val="24"/>
          <w:lang w:val="sl-SI"/>
        </w:rPr>
        <w:instrText xml:space="preserve"> HYPERLINK "https://www.uradni-list.si/glasilo-uradni-list-rs/vsebina/2020-01-1121/odlok-o-blazenju-posledic-epidemije-covida-19/" \l "1.%C2%A0%C4%8Dlen" </w:instrText>
      </w:r>
      <w:r w:rsidRPr="00966873">
        <w:rPr>
          <w:rFonts w:ascii="Arial Narrow" w:hAnsi="Arial Narrow"/>
          <w:sz w:val="24"/>
          <w:szCs w:val="24"/>
          <w:lang w:val="sl-SI"/>
        </w:rPr>
        <w:fldChar w:fldCharType="separate"/>
      </w:r>
    </w:p>
    <w:p w:rsidR="0056094B" w:rsidRPr="0056094B" w:rsidRDefault="0056094B" w:rsidP="00D11CB5">
      <w:pPr>
        <w:pStyle w:val="Odstavekseznama"/>
        <w:numPr>
          <w:ilvl w:val="0"/>
          <w:numId w:val="1"/>
        </w:numPr>
        <w:shd w:val="clear" w:color="auto" w:fill="FFFFFF"/>
        <w:spacing w:after="0" w:line="240" w:lineRule="auto"/>
        <w:jc w:val="center"/>
        <w:rPr>
          <w:rFonts w:ascii="Arial Narrow" w:hAnsi="Arial Narrow"/>
          <w:sz w:val="24"/>
          <w:szCs w:val="24"/>
          <w:lang w:val="sl-SI"/>
        </w:rPr>
      </w:pPr>
      <w:r w:rsidRPr="0056094B">
        <w:rPr>
          <w:rFonts w:ascii="Arial Narrow" w:hAnsi="Arial Narrow"/>
          <w:sz w:val="24"/>
          <w:szCs w:val="24"/>
          <w:lang w:val="sl-SI"/>
        </w:rPr>
        <w:t>člen</w:t>
      </w:r>
    </w:p>
    <w:p w:rsidR="0056094B" w:rsidRPr="00966873" w:rsidRDefault="0056094B" w:rsidP="00D11CB5">
      <w:pPr>
        <w:shd w:val="clear" w:color="auto" w:fill="FFFFFF"/>
        <w:spacing w:after="0" w:line="240" w:lineRule="auto"/>
        <w:rPr>
          <w:rFonts w:ascii="Arial" w:eastAsia="Times New Roman" w:hAnsi="Arial" w:cs="Arial"/>
          <w:color w:val="000000"/>
          <w:sz w:val="18"/>
          <w:szCs w:val="18"/>
          <w:lang w:val="sl-SI" w:eastAsia="sl-SI" w:bidi="ar-SA"/>
        </w:rPr>
      </w:pPr>
      <w:r w:rsidRPr="00966873">
        <w:rPr>
          <w:rFonts w:ascii="Arial Narrow" w:hAnsi="Arial Narrow"/>
          <w:sz w:val="24"/>
          <w:szCs w:val="24"/>
          <w:lang w:val="sl-SI"/>
        </w:rPr>
        <w:fldChar w:fldCharType="end"/>
      </w:r>
    </w:p>
    <w:p w:rsidR="0056094B" w:rsidRDefault="0056094B" w:rsidP="00D11CB5">
      <w:pPr>
        <w:shd w:val="clear" w:color="auto" w:fill="FFFFFF"/>
        <w:spacing w:after="0" w:line="240" w:lineRule="auto"/>
        <w:jc w:val="both"/>
        <w:rPr>
          <w:rFonts w:ascii="Arial Narrow" w:hAnsi="Arial Narrow"/>
          <w:sz w:val="24"/>
          <w:szCs w:val="24"/>
          <w:lang w:val="sl-SI"/>
        </w:rPr>
      </w:pPr>
      <w:r w:rsidRPr="00966873">
        <w:rPr>
          <w:rFonts w:ascii="Arial Narrow" w:hAnsi="Arial Narrow"/>
          <w:sz w:val="24"/>
          <w:szCs w:val="24"/>
          <w:lang w:val="sl-SI"/>
        </w:rPr>
        <w:t>S tem odlokom se z namenom blaženja posledic epidemije nalezljive bolezni SARS-CoV-2 (COVID-19), razglašene za območje Republike Slovenije</w:t>
      </w:r>
      <w:r w:rsidRPr="0056094B">
        <w:rPr>
          <w:rFonts w:ascii="Arial Narrow" w:hAnsi="Arial Narrow"/>
          <w:sz w:val="24"/>
          <w:szCs w:val="24"/>
          <w:lang w:val="sl-SI"/>
        </w:rPr>
        <w:t>,</w:t>
      </w:r>
      <w:r w:rsidRPr="00966873">
        <w:rPr>
          <w:rFonts w:ascii="Arial Narrow" w:hAnsi="Arial Narrow"/>
          <w:sz w:val="24"/>
          <w:szCs w:val="24"/>
          <w:lang w:val="sl-SI"/>
        </w:rPr>
        <w:t xml:space="preserve"> določajo ukrepi </w:t>
      </w:r>
      <w:r>
        <w:rPr>
          <w:rFonts w:ascii="Arial Narrow" w:hAnsi="Arial Narrow"/>
          <w:sz w:val="24"/>
          <w:szCs w:val="24"/>
          <w:lang w:val="sl-SI"/>
        </w:rPr>
        <w:t xml:space="preserve">za </w:t>
      </w:r>
      <w:r w:rsidR="000F3BBE">
        <w:rPr>
          <w:rFonts w:ascii="Arial Narrow" w:hAnsi="Arial Narrow"/>
          <w:sz w:val="24"/>
          <w:szCs w:val="24"/>
          <w:lang w:val="sl-SI"/>
        </w:rPr>
        <w:t>oprostitev</w:t>
      </w:r>
      <w:r w:rsidRPr="0056094B">
        <w:rPr>
          <w:rFonts w:ascii="Arial Narrow" w:hAnsi="Arial Narrow"/>
          <w:sz w:val="24"/>
          <w:szCs w:val="24"/>
          <w:lang w:val="sl-SI"/>
        </w:rPr>
        <w:t xml:space="preserve"> </w:t>
      </w:r>
      <w:r w:rsidRPr="00966873">
        <w:rPr>
          <w:rFonts w:ascii="Arial Narrow" w:hAnsi="Arial Narrow"/>
          <w:sz w:val="24"/>
          <w:szCs w:val="24"/>
          <w:lang w:val="sl-SI"/>
        </w:rPr>
        <w:t>plačila občinskih taks</w:t>
      </w:r>
      <w:r w:rsidRPr="0056094B">
        <w:rPr>
          <w:rFonts w:ascii="Arial Narrow" w:hAnsi="Arial Narrow"/>
          <w:sz w:val="24"/>
          <w:szCs w:val="24"/>
          <w:lang w:val="sl-SI"/>
        </w:rPr>
        <w:t>.</w:t>
      </w:r>
    </w:p>
    <w:p w:rsidR="001D175C" w:rsidRPr="00966873" w:rsidRDefault="001D175C" w:rsidP="00D11CB5">
      <w:pPr>
        <w:shd w:val="clear" w:color="auto" w:fill="FFFFFF"/>
        <w:spacing w:after="0" w:line="240" w:lineRule="auto"/>
        <w:jc w:val="both"/>
        <w:rPr>
          <w:rFonts w:ascii="Arial Narrow" w:hAnsi="Arial Narrow"/>
          <w:sz w:val="24"/>
          <w:szCs w:val="24"/>
          <w:lang w:val="sl-SI"/>
        </w:rPr>
      </w:pPr>
    </w:p>
    <w:p w:rsidR="000F3BBE" w:rsidRDefault="001D175C" w:rsidP="00D11CB5">
      <w:pPr>
        <w:pStyle w:val="Odstavekseznama"/>
        <w:numPr>
          <w:ilvl w:val="0"/>
          <w:numId w:val="1"/>
        </w:numPr>
        <w:shd w:val="clear" w:color="auto" w:fill="FFFFFF"/>
        <w:spacing w:after="0" w:line="240" w:lineRule="auto"/>
        <w:jc w:val="center"/>
        <w:rPr>
          <w:rFonts w:ascii="Arial Narrow" w:hAnsi="Arial Narrow"/>
          <w:sz w:val="24"/>
          <w:szCs w:val="24"/>
          <w:lang w:val="sl-SI"/>
        </w:rPr>
      </w:pPr>
      <w:r>
        <w:rPr>
          <w:rFonts w:ascii="Arial Narrow" w:hAnsi="Arial Narrow"/>
          <w:sz w:val="24"/>
          <w:szCs w:val="24"/>
          <w:lang w:val="sl-SI"/>
        </w:rPr>
        <w:t>č</w:t>
      </w:r>
      <w:r w:rsidR="0056094B" w:rsidRPr="0056094B">
        <w:rPr>
          <w:rFonts w:ascii="Arial Narrow" w:hAnsi="Arial Narrow"/>
          <w:sz w:val="24"/>
          <w:szCs w:val="24"/>
          <w:lang w:val="sl-SI"/>
        </w:rPr>
        <w:t>len</w:t>
      </w:r>
    </w:p>
    <w:p w:rsidR="00D11CB5" w:rsidRDefault="00D11CB5" w:rsidP="00D11CB5">
      <w:pPr>
        <w:spacing w:after="0" w:line="240" w:lineRule="auto"/>
        <w:jc w:val="both"/>
        <w:rPr>
          <w:rFonts w:ascii="Arial Narrow" w:hAnsi="Arial Narrow"/>
          <w:sz w:val="24"/>
          <w:szCs w:val="24"/>
          <w:lang w:val="sl-SI"/>
        </w:rPr>
      </w:pPr>
    </w:p>
    <w:p w:rsidR="000F3BBE" w:rsidRPr="000F3BBE" w:rsidRDefault="000F3BBE" w:rsidP="00D11CB5">
      <w:pPr>
        <w:spacing w:after="0" w:line="240" w:lineRule="auto"/>
        <w:jc w:val="both"/>
        <w:rPr>
          <w:rFonts w:ascii="Arial Narrow" w:hAnsi="Arial Narrow"/>
          <w:sz w:val="24"/>
          <w:szCs w:val="24"/>
          <w:lang w:val="sl-SI"/>
        </w:rPr>
      </w:pPr>
      <w:r w:rsidRPr="000F3BBE">
        <w:rPr>
          <w:rFonts w:ascii="Arial Narrow" w:hAnsi="Arial Narrow"/>
          <w:sz w:val="24"/>
          <w:szCs w:val="24"/>
          <w:lang w:val="sl-SI"/>
        </w:rPr>
        <w:t>Ukrepi, ki so določeni v tem odloku se uporabljajo subsidiarno, takrat, ko za blažitev posledic epidemije niso na voljo</w:t>
      </w:r>
      <w:r>
        <w:rPr>
          <w:rFonts w:ascii="Arial Narrow" w:hAnsi="Arial Narrow"/>
          <w:sz w:val="24"/>
          <w:szCs w:val="24"/>
          <w:lang w:val="sl-SI"/>
        </w:rPr>
        <w:t xml:space="preserve"> </w:t>
      </w:r>
      <w:r w:rsidRPr="000F3BBE">
        <w:rPr>
          <w:rFonts w:ascii="Arial Narrow" w:hAnsi="Arial Narrow"/>
          <w:sz w:val="24"/>
          <w:szCs w:val="24"/>
          <w:lang w:val="sl-SI"/>
        </w:rPr>
        <w:t>ustrezni državni ukrepi oziroma takrat, ko so upravičenci</w:t>
      </w:r>
      <w:r>
        <w:rPr>
          <w:rFonts w:ascii="Arial Narrow" w:hAnsi="Arial Narrow"/>
          <w:sz w:val="24"/>
          <w:szCs w:val="24"/>
          <w:lang w:val="sl-SI"/>
        </w:rPr>
        <w:t xml:space="preserve"> </w:t>
      </w:r>
      <w:r w:rsidRPr="000F3BBE">
        <w:rPr>
          <w:rFonts w:ascii="Arial Narrow" w:hAnsi="Arial Narrow"/>
          <w:sz w:val="24"/>
          <w:szCs w:val="24"/>
          <w:lang w:val="sl-SI"/>
        </w:rPr>
        <w:t>izčrpali državne ukrepe. Vsi upravičenci so dolžni, pred</w:t>
      </w:r>
      <w:r>
        <w:rPr>
          <w:rFonts w:ascii="Arial Narrow" w:hAnsi="Arial Narrow"/>
          <w:sz w:val="24"/>
          <w:szCs w:val="24"/>
          <w:lang w:val="sl-SI"/>
        </w:rPr>
        <w:t xml:space="preserve"> </w:t>
      </w:r>
      <w:r w:rsidRPr="000F3BBE">
        <w:rPr>
          <w:rFonts w:ascii="Arial Narrow" w:hAnsi="Arial Narrow"/>
          <w:sz w:val="24"/>
          <w:szCs w:val="24"/>
          <w:lang w:val="sl-SI"/>
        </w:rPr>
        <w:t>uveljavitvijo ukrepov po tem odloku, uporabiti vse državne</w:t>
      </w:r>
      <w:r>
        <w:rPr>
          <w:rFonts w:ascii="Arial Narrow" w:hAnsi="Arial Narrow"/>
          <w:sz w:val="24"/>
          <w:szCs w:val="24"/>
          <w:lang w:val="sl-SI"/>
        </w:rPr>
        <w:t xml:space="preserve"> </w:t>
      </w:r>
      <w:r w:rsidRPr="000F3BBE">
        <w:rPr>
          <w:rFonts w:ascii="Arial Narrow" w:hAnsi="Arial Narrow"/>
          <w:sz w:val="24"/>
          <w:szCs w:val="24"/>
          <w:lang w:val="sl-SI"/>
        </w:rPr>
        <w:t>ukrepe, ki so na voljo in zagotavljajo enako ali enakovredno pomoč upravičencu. V primeru državnega ukrepa, ki</w:t>
      </w:r>
      <w:r>
        <w:rPr>
          <w:rFonts w:ascii="Arial Narrow" w:hAnsi="Arial Narrow"/>
          <w:sz w:val="24"/>
          <w:szCs w:val="24"/>
          <w:lang w:val="sl-SI"/>
        </w:rPr>
        <w:t xml:space="preserve"> </w:t>
      </w:r>
      <w:r w:rsidRPr="000F3BBE">
        <w:rPr>
          <w:rFonts w:ascii="Arial Narrow" w:hAnsi="Arial Narrow"/>
          <w:sz w:val="24"/>
          <w:szCs w:val="24"/>
          <w:lang w:val="sl-SI"/>
        </w:rPr>
        <w:t>zagotavlja enako ali enakovredno pomoč upravičencu kot</w:t>
      </w:r>
      <w:r>
        <w:rPr>
          <w:rFonts w:ascii="Arial Narrow" w:hAnsi="Arial Narrow"/>
          <w:sz w:val="24"/>
          <w:szCs w:val="24"/>
          <w:lang w:val="sl-SI"/>
        </w:rPr>
        <w:t xml:space="preserve"> </w:t>
      </w:r>
      <w:r w:rsidRPr="000F3BBE">
        <w:rPr>
          <w:rFonts w:ascii="Arial Narrow" w:hAnsi="Arial Narrow"/>
          <w:sz w:val="24"/>
          <w:szCs w:val="24"/>
          <w:lang w:val="sl-SI"/>
        </w:rPr>
        <w:t>ukrepi po tem odloku, upravičenec ni upravičen do ukrepov</w:t>
      </w:r>
      <w:r>
        <w:rPr>
          <w:rFonts w:ascii="Arial Narrow" w:hAnsi="Arial Narrow"/>
          <w:sz w:val="24"/>
          <w:szCs w:val="24"/>
          <w:lang w:val="sl-SI"/>
        </w:rPr>
        <w:t xml:space="preserve"> </w:t>
      </w:r>
      <w:r w:rsidRPr="000F3BBE">
        <w:rPr>
          <w:rFonts w:ascii="Arial Narrow" w:hAnsi="Arial Narrow"/>
          <w:sz w:val="24"/>
          <w:szCs w:val="24"/>
          <w:lang w:val="sl-SI"/>
        </w:rPr>
        <w:t>po tem odloku. V kolikor je upravičenec uporabil ukrep</w:t>
      </w:r>
      <w:r>
        <w:rPr>
          <w:rFonts w:ascii="Arial Narrow" w:hAnsi="Arial Narrow"/>
          <w:sz w:val="24"/>
          <w:szCs w:val="24"/>
          <w:lang w:val="sl-SI"/>
        </w:rPr>
        <w:t xml:space="preserve"> </w:t>
      </w:r>
      <w:r w:rsidRPr="000F3BBE">
        <w:rPr>
          <w:rFonts w:ascii="Arial Narrow" w:hAnsi="Arial Narrow"/>
          <w:sz w:val="24"/>
          <w:szCs w:val="24"/>
          <w:lang w:val="sl-SI"/>
        </w:rPr>
        <w:t>po tem odloku in je država naknadno zagotovila državni</w:t>
      </w:r>
      <w:r>
        <w:rPr>
          <w:rFonts w:ascii="Arial Narrow" w:hAnsi="Arial Narrow"/>
          <w:sz w:val="24"/>
          <w:szCs w:val="24"/>
          <w:lang w:val="sl-SI"/>
        </w:rPr>
        <w:t xml:space="preserve"> </w:t>
      </w:r>
      <w:r w:rsidRPr="000F3BBE">
        <w:rPr>
          <w:rFonts w:ascii="Arial Narrow" w:hAnsi="Arial Narrow"/>
          <w:sz w:val="24"/>
          <w:szCs w:val="24"/>
          <w:lang w:val="sl-SI"/>
        </w:rPr>
        <w:t>ukrep, ki zagotavlja enako ali enakovredno pomoč, upravičenec z dnem zagotovitve državnega ukrepa, izgubi pravico do ukrepa po tem odloku.</w:t>
      </w:r>
    </w:p>
    <w:p w:rsidR="0056094B" w:rsidRPr="000F3BBE" w:rsidRDefault="0056094B" w:rsidP="000F3BBE">
      <w:pPr>
        <w:shd w:val="clear" w:color="auto" w:fill="FFFFFF"/>
        <w:spacing w:after="0" w:line="240" w:lineRule="auto"/>
        <w:rPr>
          <w:rFonts w:ascii="Arial Narrow" w:hAnsi="Arial Narrow"/>
          <w:sz w:val="24"/>
          <w:szCs w:val="24"/>
          <w:lang w:val="sl-SI"/>
        </w:rPr>
      </w:pPr>
      <w:r w:rsidRPr="000F3BBE">
        <w:rPr>
          <w:rFonts w:ascii="Arial Narrow" w:hAnsi="Arial Narrow"/>
          <w:sz w:val="24"/>
          <w:szCs w:val="24"/>
          <w:lang w:val="sl-SI"/>
        </w:rPr>
        <w:t> </w:t>
      </w:r>
    </w:p>
    <w:p w:rsidR="000F3BBE" w:rsidRDefault="000F3BBE" w:rsidP="0056094B">
      <w:pPr>
        <w:pStyle w:val="Odstavekseznama"/>
        <w:numPr>
          <w:ilvl w:val="0"/>
          <w:numId w:val="1"/>
        </w:numPr>
        <w:shd w:val="clear" w:color="auto" w:fill="FFFFFF"/>
        <w:spacing w:after="0" w:line="240" w:lineRule="auto"/>
        <w:jc w:val="center"/>
        <w:rPr>
          <w:rFonts w:ascii="Arial Narrow" w:hAnsi="Arial Narrow"/>
          <w:sz w:val="24"/>
          <w:szCs w:val="24"/>
          <w:lang w:val="sl-SI"/>
        </w:rPr>
      </w:pPr>
      <w:r>
        <w:rPr>
          <w:rFonts w:ascii="Arial Narrow" w:hAnsi="Arial Narrow"/>
          <w:sz w:val="24"/>
          <w:szCs w:val="24"/>
          <w:lang w:val="sl-SI"/>
        </w:rPr>
        <w:t>člen</w:t>
      </w:r>
    </w:p>
    <w:p w:rsidR="00763646" w:rsidRDefault="00763646" w:rsidP="00763646">
      <w:pPr>
        <w:spacing w:after="0" w:line="240" w:lineRule="auto"/>
        <w:jc w:val="both"/>
        <w:rPr>
          <w:rFonts w:ascii="Arial Narrow" w:hAnsi="Arial Narrow"/>
          <w:sz w:val="24"/>
          <w:szCs w:val="24"/>
          <w:lang w:val="sl-SI"/>
        </w:rPr>
      </w:pPr>
    </w:p>
    <w:p w:rsidR="00763646" w:rsidRDefault="00763646" w:rsidP="00763646">
      <w:pPr>
        <w:spacing w:after="0" w:line="240" w:lineRule="auto"/>
        <w:jc w:val="both"/>
        <w:rPr>
          <w:rFonts w:ascii="Arial Narrow" w:hAnsi="Arial Narrow"/>
          <w:sz w:val="24"/>
          <w:szCs w:val="24"/>
          <w:lang w:val="sl-SI"/>
        </w:rPr>
      </w:pPr>
      <w:r w:rsidRPr="00763646">
        <w:rPr>
          <w:rFonts w:ascii="Arial Narrow" w:hAnsi="Arial Narrow"/>
          <w:sz w:val="24"/>
          <w:szCs w:val="24"/>
          <w:lang w:val="sl-SI"/>
        </w:rPr>
        <w:t>Ta odlok ne vpliva na določila PEU in zakonodajo, ki ureja državno pomoč in pogoje, za dodelitev državne pomoči. Za vsak posamezen ukrep po tem odloku, je potrebno presoditi, ali predstavlja državno pomoč v smislu PEU in spoštovati predpisane postopke za dodeljevanje državne pomoči.</w:t>
      </w:r>
    </w:p>
    <w:p w:rsidR="00763646" w:rsidRPr="00763646" w:rsidRDefault="00763646" w:rsidP="00763646">
      <w:pPr>
        <w:spacing w:after="0" w:line="240" w:lineRule="auto"/>
        <w:jc w:val="both"/>
        <w:rPr>
          <w:rFonts w:ascii="Arial Narrow" w:hAnsi="Arial Narrow"/>
          <w:sz w:val="24"/>
          <w:szCs w:val="24"/>
          <w:lang w:val="sl-SI"/>
        </w:rPr>
      </w:pPr>
    </w:p>
    <w:p w:rsidR="0056094B" w:rsidRPr="0056094B" w:rsidRDefault="00763646" w:rsidP="0056094B">
      <w:pPr>
        <w:pStyle w:val="Odstavekseznama"/>
        <w:numPr>
          <w:ilvl w:val="0"/>
          <w:numId w:val="1"/>
        </w:numPr>
        <w:shd w:val="clear" w:color="auto" w:fill="FFFFFF"/>
        <w:spacing w:after="0" w:line="240" w:lineRule="auto"/>
        <w:jc w:val="center"/>
        <w:rPr>
          <w:rFonts w:ascii="Arial Narrow" w:hAnsi="Arial Narrow"/>
          <w:sz w:val="24"/>
          <w:szCs w:val="24"/>
          <w:lang w:val="sl-SI"/>
        </w:rPr>
      </w:pPr>
      <w:r>
        <w:rPr>
          <w:rFonts w:ascii="Arial Narrow" w:hAnsi="Arial Narrow"/>
          <w:sz w:val="24"/>
          <w:szCs w:val="24"/>
          <w:lang w:val="sl-SI"/>
        </w:rPr>
        <w:t>člen</w:t>
      </w:r>
    </w:p>
    <w:p w:rsidR="0056094B" w:rsidRDefault="0056094B" w:rsidP="0056094B">
      <w:pPr>
        <w:shd w:val="clear" w:color="auto" w:fill="FFFFFF"/>
        <w:spacing w:after="120" w:line="240" w:lineRule="auto"/>
        <w:jc w:val="both"/>
        <w:rPr>
          <w:rFonts w:ascii="Arial Narrow" w:hAnsi="Arial Narrow"/>
          <w:sz w:val="24"/>
          <w:szCs w:val="24"/>
          <w:lang w:val="sl-SI"/>
        </w:rPr>
      </w:pPr>
    </w:p>
    <w:p w:rsidR="0056094B" w:rsidRPr="0056094B" w:rsidRDefault="005B1540" w:rsidP="005B1540">
      <w:pPr>
        <w:shd w:val="clear" w:color="auto" w:fill="FFFFFF"/>
        <w:spacing w:after="120" w:line="240" w:lineRule="auto"/>
        <w:jc w:val="both"/>
        <w:rPr>
          <w:rFonts w:ascii="Arial Narrow" w:hAnsi="Arial Narrow"/>
          <w:sz w:val="24"/>
          <w:szCs w:val="24"/>
          <w:lang w:val="sl-SI"/>
        </w:rPr>
      </w:pPr>
      <w:r>
        <w:rPr>
          <w:rFonts w:ascii="Arial Narrow" w:hAnsi="Arial Narrow"/>
          <w:sz w:val="24"/>
          <w:szCs w:val="24"/>
          <w:lang w:val="sl-SI"/>
        </w:rPr>
        <w:t>Z</w:t>
      </w:r>
      <w:r w:rsidR="00966873" w:rsidRPr="00966873">
        <w:rPr>
          <w:rFonts w:ascii="Arial Narrow" w:hAnsi="Arial Narrow"/>
          <w:sz w:val="24"/>
          <w:szCs w:val="24"/>
          <w:lang w:val="sl-SI"/>
        </w:rPr>
        <w:t>aradi ublažitev posledic epidemije nalezljive bolezni SARS-CoV-2 (COVID-19)</w:t>
      </w:r>
      <w:r w:rsidR="0056094B">
        <w:rPr>
          <w:rFonts w:ascii="Arial Narrow" w:hAnsi="Arial Narrow"/>
          <w:sz w:val="24"/>
          <w:szCs w:val="24"/>
          <w:lang w:val="sl-SI"/>
        </w:rPr>
        <w:t xml:space="preserve"> </w:t>
      </w:r>
      <w:bookmarkStart w:id="0" w:name="_Hlk58242304"/>
      <w:bookmarkStart w:id="1" w:name="_GoBack"/>
      <w:r w:rsidR="0056094B">
        <w:rPr>
          <w:rFonts w:ascii="Arial Narrow" w:hAnsi="Arial Narrow"/>
          <w:sz w:val="24"/>
          <w:szCs w:val="24"/>
          <w:lang w:val="sl-SI"/>
        </w:rPr>
        <w:t>taksni zavezanci</w:t>
      </w:r>
      <w:r>
        <w:rPr>
          <w:rFonts w:ascii="Arial Narrow" w:hAnsi="Arial Narrow"/>
          <w:sz w:val="24"/>
          <w:szCs w:val="24"/>
          <w:lang w:val="sl-SI"/>
        </w:rPr>
        <w:t xml:space="preserve">, opredeljeni v 7. členu </w:t>
      </w:r>
      <w:r w:rsidRPr="00BB64CC">
        <w:rPr>
          <w:rFonts w:ascii="Arial Narrow" w:hAnsi="Arial Narrow"/>
          <w:sz w:val="24"/>
          <w:szCs w:val="24"/>
          <w:lang w:val="sl-SI"/>
        </w:rPr>
        <w:t>Odlok</w:t>
      </w:r>
      <w:r>
        <w:rPr>
          <w:rFonts w:ascii="Arial Narrow" w:hAnsi="Arial Narrow"/>
          <w:sz w:val="24"/>
          <w:szCs w:val="24"/>
          <w:lang w:val="sl-SI"/>
        </w:rPr>
        <w:t>a</w:t>
      </w:r>
      <w:r w:rsidRPr="00BB64CC">
        <w:rPr>
          <w:rFonts w:ascii="Arial Narrow" w:hAnsi="Arial Narrow"/>
          <w:sz w:val="24"/>
          <w:szCs w:val="24"/>
          <w:lang w:val="sl-SI"/>
        </w:rPr>
        <w:t xml:space="preserve"> o občinskih taksah v Občini Prevalje</w:t>
      </w:r>
      <w:r w:rsidRPr="00966873">
        <w:rPr>
          <w:rFonts w:ascii="Arial Narrow" w:hAnsi="Arial Narrow"/>
          <w:sz w:val="24"/>
          <w:szCs w:val="24"/>
          <w:lang w:val="sl-SI"/>
        </w:rPr>
        <w:t xml:space="preserve"> (Uradno glasilo slovenskih občin, št. 34/2007, 10/2009</w:t>
      </w:r>
      <w:r>
        <w:rPr>
          <w:rFonts w:ascii="Arial Narrow" w:hAnsi="Arial Narrow"/>
          <w:sz w:val="24"/>
          <w:szCs w:val="24"/>
          <w:lang w:val="sl-SI"/>
        </w:rPr>
        <w:t>; Odlok o občinskih taksah</w:t>
      </w:r>
      <w:r w:rsidRPr="00966873">
        <w:rPr>
          <w:rFonts w:ascii="Arial Narrow" w:hAnsi="Arial Narrow"/>
          <w:sz w:val="24"/>
          <w:szCs w:val="24"/>
          <w:lang w:val="sl-SI"/>
        </w:rPr>
        <w:t>)</w:t>
      </w:r>
      <w:r w:rsidR="0056094B">
        <w:rPr>
          <w:rFonts w:ascii="Arial Narrow" w:hAnsi="Arial Narrow"/>
          <w:sz w:val="24"/>
          <w:szCs w:val="24"/>
          <w:lang w:val="sl-SI"/>
        </w:rPr>
        <w:t xml:space="preserve"> v letu 2020 niso zavezani za plačilo</w:t>
      </w:r>
      <w:r w:rsidR="0056094B" w:rsidRPr="0056094B">
        <w:rPr>
          <w:rFonts w:ascii="Arial Narrow" w:hAnsi="Arial Narrow"/>
          <w:sz w:val="24"/>
          <w:szCs w:val="24"/>
          <w:lang w:val="sl-SI"/>
        </w:rPr>
        <w:t xml:space="preserve"> </w:t>
      </w:r>
      <w:r w:rsidR="0056094B" w:rsidRPr="00966873">
        <w:rPr>
          <w:rFonts w:ascii="Arial Narrow" w:hAnsi="Arial Narrow"/>
          <w:sz w:val="24"/>
          <w:szCs w:val="24"/>
          <w:lang w:val="sl-SI"/>
        </w:rPr>
        <w:t>občinsk</w:t>
      </w:r>
      <w:r w:rsidR="0056094B">
        <w:rPr>
          <w:rFonts w:ascii="Arial Narrow" w:hAnsi="Arial Narrow"/>
          <w:sz w:val="24"/>
          <w:szCs w:val="24"/>
          <w:lang w:val="sl-SI"/>
        </w:rPr>
        <w:t>e</w:t>
      </w:r>
      <w:r w:rsidR="0056094B" w:rsidRPr="00966873">
        <w:rPr>
          <w:rFonts w:ascii="Arial Narrow" w:hAnsi="Arial Narrow"/>
          <w:sz w:val="24"/>
          <w:szCs w:val="24"/>
          <w:lang w:val="sl-SI"/>
        </w:rPr>
        <w:t xml:space="preserve"> taks</w:t>
      </w:r>
      <w:r w:rsidR="0056094B">
        <w:rPr>
          <w:rFonts w:ascii="Arial Narrow" w:hAnsi="Arial Narrow"/>
          <w:sz w:val="24"/>
          <w:szCs w:val="24"/>
          <w:lang w:val="sl-SI"/>
        </w:rPr>
        <w:t>e</w:t>
      </w:r>
      <w:r w:rsidR="0056094B" w:rsidRPr="00966873">
        <w:rPr>
          <w:rFonts w:ascii="Arial Narrow" w:hAnsi="Arial Narrow"/>
          <w:sz w:val="24"/>
          <w:szCs w:val="24"/>
          <w:lang w:val="sl-SI"/>
        </w:rPr>
        <w:t>, določen</w:t>
      </w:r>
      <w:r w:rsidR="0056094B">
        <w:rPr>
          <w:rFonts w:ascii="Arial Narrow" w:hAnsi="Arial Narrow"/>
          <w:sz w:val="24"/>
          <w:szCs w:val="24"/>
          <w:lang w:val="sl-SI"/>
        </w:rPr>
        <w:t>e</w:t>
      </w:r>
      <w:r w:rsidR="0056094B" w:rsidRPr="00966873">
        <w:rPr>
          <w:rFonts w:ascii="Arial Narrow" w:hAnsi="Arial Narrow"/>
          <w:sz w:val="24"/>
          <w:szCs w:val="24"/>
          <w:lang w:val="sl-SI"/>
        </w:rPr>
        <w:t xml:space="preserve"> z </w:t>
      </w:r>
      <w:r w:rsidR="0056094B" w:rsidRPr="00BB64CC">
        <w:rPr>
          <w:rFonts w:ascii="Arial Narrow" w:hAnsi="Arial Narrow"/>
          <w:sz w:val="24"/>
          <w:szCs w:val="24"/>
          <w:lang w:val="sl-SI"/>
        </w:rPr>
        <w:t>Odlok</w:t>
      </w:r>
      <w:r w:rsidR="0056094B">
        <w:rPr>
          <w:rFonts w:ascii="Arial Narrow" w:hAnsi="Arial Narrow"/>
          <w:sz w:val="24"/>
          <w:szCs w:val="24"/>
          <w:lang w:val="sl-SI"/>
        </w:rPr>
        <w:t>om</w:t>
      </w:r>
      <w:r w:rsidR="0056094B" w:rsidRPr="00BB64CC">
        <w:rPr>
          <w:rFonts w:ascii="Arial Narrow" w:hAnsi="Arial Narrow"/>
          <w:sz w:val="24"/>
          <w:szCs w:val="24"/>
          <w:lang w:val="sl-SI"/>
        </w:rPr>
        <w:t xml:space="preserve"> o občinskih taksah</w:t>
      </w:r>
      <w:r>
        <w:rPr>
          <w:rFonts w:ascii="Arial Narrow" w:hAnsi="Arial Narrow"/>
          <w:sz w:val="24"/>
          <w:szCs w:val="24"/>
          <w:lang w:val="sl-SI"/>
        </w:rPr>
        <w:t>.</w:t>
      </w:r>
    </w:p>
    <w:bookmarkEnd w:id="0"/>
    <w:bookmarkEnd w:id="1"/>
    <w:p w:rsidR="0056094B" w:rsidRPr="0056094B" w:rsidRDefault="0056094B" w:rsidP="0056094B">
      <w:pPr>
        <w:pStyle w:val="Odstavekseznama"/>
        <w:numPr>
          <w:ilvl w:val="0"/>
          <w:numId w:val="1"/>
        </w:numPr>
        <w:shd w:val="clear" w:color="auto" w:fill="FFFFFF"/>
        <w:spacing w:after="0" w:line="240" w:lineRule="auto"/>
        <w:jc w:val="center"/>
        <w:rPr>
          <w:rFonts w:ascii="Arial Narrow" w:hAnsi="Arial Narrow"/>
          <w:sz w:val="24"/>
          <w:szCs w:val="24"/>
          <w:lang w:val="sl-SI"/>
        </w:rPr>
      </w:pPr>
      <w:r w:rsidRPr="0056094B">
        <w:rPr>
          <w:rFonts w:ascii="Arial Narrow" w:hAnsi="Arial Narrow"/>
          <w:sz w:val="24"/>
          <w:szCs w:val="24"/>
          <w:lang w:val="sl-SI"/>
        </w:rPr>
        <w:t>člen </w:t>
      </w:r>
    </w:p>
    <w:p w:rsidR="005B1540" w:rsidRDefault="005B1540" w:rsidP="005B1540">
      <w:pPr>
        <w:shd w:val="clear" w:color="auto" w:fill="FFFFFF"/>
        <w:spacing w:after="120" w:line="240" w:lineRule="auto"/>
        <w:jc w:val="both"/>
        <w:rPr>
          <w:rFonts w:ascii="Arial Narrow" w:hAnsi="Arial Narrow"/>
          <w:sz w:val="24"/>
          <w:szCs w:val="24"/>
          <w:lang w:val="sl-SI"/>
        </w:rPr>
      </w:pPr>
    </w:p>
    <w:p w:rsidR="005B1540" w:rsidRDefault="005B1540" w:rsidP="005B1540">
      <w:pPr>
        <w:shd w:val="clear" w:color="auto" w:fill="FFFFFF"/>
        <w:spacing w:after="120" w:line="240" w:lineRule="auto"/>
        <w:jc w:val="both"/>
        <w:rPr>
          <w:rFonts w:ascii="Arial Narrow" w:hAnsi="Arial Narrow"/>
          <w:sz w:val="24"/>
          <w:szCs w:val="24"/>
          <w:lang w:val="sl-SI"/>
        </w:rPr>
      </w:pPr>
      <w:r w:rsidRPr="005B1540">
        <w:rPr>
          <w:rFonts w:ascii="Arial Narrow" w:hAnsi="Arial Narrow"/>
          <w:sz w:val="24"/>
          <w:szCs w:val="24"/>
          <w:lang w:val="sl-SI"/>
        </w:rPr>
        <w:t xml:space="preserve">Pristojni oddelek Občinske uprave Občine Prevalje upošteva določbo </w:t>
      </w:r>
      <w:r>
        <w:rPr>
          <w:rFonts w:ascii="Arial Narrow" w:hAnsi="Arial Narrow"/>
          <w:sz w:val="24"/>
          <w:szCs w:val="24"/>
          <w:lang w:val="sl-SI"/>
        </w:rPr>
        <w:t>prejšnjega</w:t>
      </w:r>
      <w:r w:rsidRPr="005B1540">
        <w:rPr>
          <w:rFonts w:ascii="Arial Narrow" w:hAnsi="Arial Narrow"/>
          <w:sz w:val="24"/>
          <w:szCs w:val="24"/>
          <w:lang w:val="sl-SI"/>
        </w:rPr>
        <w:t xml:space="preserve"> člena tega odloka v odločbi o odmeri takse oziroma po uradni dolžnosti obnovi upravni postopek ter izda novo odločbo, s katero odpravi prejšnjo.</w:t>
      </w:r>
    </w:p>
    <w:p w:rsidR="00D11CB5" w:rsidRDefault="00D11CB5" w:rsidP="005B1540">
      <w:pPr>
        <w:shd w:val="clear" w:color="auto" w:fill="FFFFFF"/>
        <w:spacing w:after="120" w:line="240" w:lineRule="auto"/>
        <w:jc w:val="both"/>
        <w:rPr>
          <w:rFonts w:ascii="Arial Narrow" w:hAnsi="Arial Narrow"/>
          <w:sz w:val="24"/>
          <w:szCs w:val="24"/>
          <w:lang w:val="sl-SI"/>
        </w:rPr>
      </w:pPr>
    </w:p>
    <w:p w:rsidR="00D11CB5" w:rsidRDefault="00D11CB5" w:rsidP="005B1540">
      <w:pPr>
        <w:shd w:val="clear" w:color="auto" w:fill="FFFFFF"/>
        <w:spacing w:after="120" w:line="240" w:lineRule="auto"/>
        <w:jc w:val="both"/>
        <w:rPr>
          <w:rFonts w:ascii="Arial Narrow" w:hAnsi="Arial Narrow"/>
          <w:sz w:val="24"/>
          <w:szCs w:val="24"/>
          <w:lang w:val="sl-SI"/>
        </w:rPr>
      </w:pPr>
    </w:p>
    <w:p w:rsidR="00D11CB5" w:rsidRPr="005B1540" w:rsidRDefault="00D11CB5" w:rsidP="005B1540">
      <w:pPr>
        <w:shd w:val="clear" w:color="auto" w:fill="FFFFFF"/>
        <w:spacing w:after="120" w:line="240" w:lineRule="auto"/>
        <w:jc w:val="both"/>
        <w:rPr>
          <w:rFonts w:ascii="Arial Narrow" w:hAnsi="Arial Narrow"/>
          <w:sz w:val="24"/>
          <w:szCs w:val="24"/>
          <w:lang w:val="sl-SI"/>
        </w:rPr>
      </w:pPr>
    </w:p>
    <w:p w:rsidR="005B1540" w:rsidRDefault="005B1540" w:rsidP="005B1540">
      <w:pPr>
        <w:pStyle w:val="Odstavekseznama"/>
        <w:numPr>
          <w:ilvl w:val="0"/>
          <w:numId w:val="1"/>
        </w:numPr>
        <w:shd w:val="clear" w:color="auto" w:fill="FFFFFF"/>
        <w:spacing w:after="0" w:line="240" w:lineRule="auto"/>
        <w:jc w:val="center"/>
        <w:rPr>
          <w:rFonts w:ascii="Arial Narrow" w:hAnsi="Arial Narrow"/>
          <w:sz w:val="24"/>
          <w:szCs w:val="24"/>
          <w:lang w:val="sl-SI"/>
        </w:rPr>
      </w:pPr>
      <w:r w:rsidRPr="0056094B">
        <w:rPr>
          <w:rFonts w:ascii="Arial Narrow" w:hAnsi="Arial Narrow"/>
          <w:sz w:val="24"/>
          <w:szCs w:val="24"/>
          <w:lang w:val="sl-SI"/>
        </w:rPr>
        <w:lastRenderedPageBreak/>
        <w:t>člen </w:t>
      </w:r>
    </w:p>
    <w:p w:rsidR="00D00D17" w:rsidRDefault="00D00D17" w:rsidP="00D00D17">
      <w:pPr>
        <w:shd w:val="clear" w:color="auto" w:fill="FFFFFF"/>
        <w:spacing w:after="0" w:line="240" w:lineRule="auto"/>
        <w:rPr>
          <w:rFonts w:ascii="Arial Narrow" w:hAnsi="Arial Narrow"/>
          <w:sz w:val="24"/>
          <w:szCs w:val="24"/>
          <w:lang w:val="sl-SI"/>
        </w:rPr>
      </w:pPr>
    </w:p>
    <w:p w:rsidR="00D00D17" w:rsidRPr="00D00D17" w:rsidRDefault="00D00D17" w:rsidP="00D00D17">
      <w:pPr>
        <w:shd w:val="clear" w:color="auto" w:fill="FFFFFF"/>
        <w:spacing w:after="0" w:line="240" w:lineRule="auto"/>
        <w:rPr>
          <w:rFonts w:ascii="Arial Narrow" w:hAnsi="Arial Narrow"/>
          <w:sz w:val="24"/>
          <w:szCs w:val="24"/>
          <w:lang w:val="sl-SI"/>
        </w:rPr>
      </w:pPr>
      <w:r>
        <w:rPr>
          <w:rFonts w:ascii="Arial Narrow" w:hAnsi="Arial Narrow"/>
          <w:sz w:val="24"/>
          <w:szCs w:val="24"/>
          <w:lang w:val="sl-SI"/>
        </w:rPr>
        <w:t xml:space="preserve">Do </w:t>
      </w:r>
      <w:r w:rsidRPr="00D00D17">
        <w:rPr>
          <w:rFonts w:ascii="Arial Narrow" w:hAnsi="Arial Narrow"/>
          <w:sz w:val="24"/>
          <w:szCs w:val="24"/>
          <w:lang w:val="sl-SI"/>
        </w:rPr>
        <w:t>pomoči niso upravičena podjetja iz sektorjev:</w:t>
      </w:r>
    </w:p>
    <w:p w:rsidR="00D00D17" w:rsidRPr="00D00D17" w:rsidRDefault="00D00D17" w:rsidP="00D00D17">
      <w:pPr>
        <w:shd w:val="clear" w:color="auto" w:fill="FFFFFF"/>
        <w:spacing w:after="0" w:line="240" w:lineRule="auto"/>
        <w:ind w:left="360"/>
        <w:jc w:val="both"/>
        <w:rPr>
          <w:rFonts w:ascii="Arial Narrow" w:hAnsi="Arial Narrow"/>
          <w:sz w:val="24"/>
          <w:szCs w:val="24"/>
          <w:lang w:val="sl-SI"/>
        </w:rPr>
      </w:pPr>
      <w:r>
        <w:rPr>
          <w:rFonts w:ascii="Arial Narrow" w:hAnsi="Arial Narrow"/>
          <w:sz w:val="24"/>
          <w:szCs w:val="24"/>
          <w:lang w:val="sl-SI"/>
        </w:rPr>
        <w:t xml:space="preserve">- </w:t>
      </w:r>
      <w:r w:rsidRPr="00D00D17">
        <w:rPr>
          <w:rFonts w:ascii="Arial Narrow" w:hAnsi="Arial Narrow"/>
          <w:sz w:val="24"/>
          <w:szCs w:val="24"/>
          <w:lang w:val="sl-SI"/>
        </w:rPr>
        <w:t>o ribištva in akvakulture,</w:t>
      </w:r>
    </w:p>
    <w:p w:rsidR="00D00D17" w:rsidRPr="00D00D17" w:rsidRDefault="00D00D17" w:rsidP="00D00D17">
      <w:pPr>
        <w:shd w:val="clear" w:color="auto" w:fill="FFFFFF"/>
        <w:spacing w:after="0" w:line="240" w:lineRule="auto"/>
        <w:ind w:left="360"/>
        <w:jc w:val="both"/>
        <w:rPr>
          <w:rFonts w:ascii="Arial Narrow" w:hAnsi="Arial Narrow"/>
          <w:sz w:val="24"/>
          <w:szCs w:val="24"/>
          <w:lang w:val="sl-SI"/>
        </w:rPr>
      </w:pPr>
      <w:r>
        <w:rPr>
          <w:rFonts w:ascii="Arial Narrow" w:hAnsi="Arial Narrow"/>
          <w:sz w:val="24"/>
          <w:szCs w:val="24"/>
          <w:lang w:val="sl-SI"/>
        </w:rPr>
        <w:t xml:space="preserve">- </w:t>
      </w:r>
      <w:r w:rsidRPr="00D00D17">
        <w:rPr>
          <w:rFonts w:ascii="Arial Narrow" w:hAnsi="Arial Narrow"/>
          <w:sz w:val="24"/>
          <w:szCs w:val="24"/>
          <w:lang w:val="sl-SI"/>
        </w:rPr>
        <w:t>o primarne proizvodnje kmetijskih proizvodov iz seznama v Prilogi I k Pogodbi o ustanovitvi</w:t>
      </w:r>
      <w:r>
        <w:rPr>
          <w:rFonts w:ascii="Arial Narrow" w:hAnsi="Arial Narrow"/>
          <w:sz w:val="24"/>
          <w:szCs w:val="24"/>
          <w:lang w:val="sl-SI"/>
        </w:rPr>
        <w:t xml:space="preserve"> </w:t>
      </w:r>
      <w:r w:rsidRPr="00D00D17">
        <w:rPr>
          <w:rFonts w:ascii="Arial Narrow" w:hAnsi="Arial Narrow"/>
          <w:sz w:val="24"/>
          <w:szCs w:val="24"/>
          <w:lang w:val="sl-SI"/>
        </w:rPr>
        <w:t>Evropske skupnosti,</w:t>
      </w:r>
      <w:r>
        <w:rPr>
          <w:rFonts w:ascii="Arial Narrow" w:hAnsi="Arial Narrow"/>
          <w:sz w:val="24"/>
          <w:szCs w:val="24"/>
          <w:lang w:val="sl-SI"/>
        </w:rPr>
        <w:t xml:space="preserve"> </w:t>
      </w:r>
      <w:r w:rsidRPr="00D00D17">
        <w:rPr>
          <w:rFonts w:ascii="Arial Narrow" w:hAnsi="Arial Narrow"/>
          <w:sz w:val="24"/>
          <w:szCs w:val="24"/>
          <w:lang w:val="sl-SI"/>
        </w:rPr>
        <w:t>o predelave in trženja kmetijskih proizvodov iz seznama v Prilogi I k Pogodbi v naslednjih primerih:</w:t>
      </w:r>
    </w:p>
    <w:p w:rsidR="00D00D17" w:rsidRPr="00D00D17" w:rsidRDefault="00D00D17" w:rsidP="00D00D17">
      <w:pPr>
        <w:shd w:val="clear" w:color="auto" w:fill="FFFFFF"/>
        <w:spacing w:after="0" w:line="240" w:lineRule="auto"/>
        <w:ind w:left="708"/>
        <w:jc w:val="both"/>
        <w:rPr>
          <w:rFonts w:ascii="Arial Narrow" w:hAnsi="Arial Narrow"/>
          <w:sz w:val="24"/>
          <w:szCs w:val="24"/>
          <w:lang w:val="sl-SI"/>
        </w:rPr>
      </w:pPr>
      <w:r w:rsidRPr="00D00D17">
        <w:rPr>
          <w:rFonts w:ascii="Arial Narrow" w:hAnsi="Arial Narrow"/>
          <w:sz w:val="24"/>
          <w:szCs w:val="24"/>
          <w:lang w:val="sl-SI"/>
        </w:rPr>
        <w:t>i. če je znesek pomoči določen na podlagi cene ali količine zadevnih proizvodov, ki so</w:t>
      </w:r>
      <w:r>
        <w:rPr>
          <w:rFonts w:ascii="Arial Narrow" w:hAnsi="Arial Narrow"/>
          <w:sz w:val="24"/>
          <w:szCs w:val="24"/>
          <w:lang w:val="sl-SI"/>
        </w:rPr>
        <w:t xml:space="preserve"> </w:t>
      </w:r>
      <w:r w:rsidRPr="00D00D17">
        <w:rPr>
          <w:rFonts w:ascii="Arial Narrow" w:hAnsi="Arial Narrow"/>
          <w:sz w:val="24"/>
          <w:szCs w:val="24"/>
          <w:lang w:val="sl-SI"/>
        </w:rPr>
        <w:t>kupljeni od primarnih proizvajalcev ali jih zadevna podjetja dajo na trg,</w:t>
      </w:r>
    </w:p>
    <w:p w:rsidR="00D00D17" w:rsidRPr="00D00D17" w:rsidRDefault="00D00D17" w:rsidP="00D00D17">
      <w:pPr>
        <w:shd w:val="clear" w:color="auto" w:fill="FFFFFF"/>
        <w:spacing w:after="0" w:line="240" w:lineRule="auto"/>
        <w:ind w:left="708"/>
        <w:jc w:val="both"/>
        <w:rPr>
          <w:rFonts w:ascii="Arial Narrow" w:hAnsi="Arial Narrow"/>
          <w:sz w:val="24"/>
          <w:szCs w:val="24"/>
          <w:lang w:val="sl-SI"/>
        </w:rPr>
      </w:pPr>
      <w:r w:rsidRPr="00D00D17">
        <w:rPr>
          <w:rFonts w:ascii="Arial Narrow" w:hAnsi="Arial Narrow"/>
          <w:sz w:val="24"/>
          <w:szCs w:val="24"/>
          <w:lang w:val="sl-SI"/>
        </w:rPr>
        <w:t>ii. če je pomoč pogojena s tem, da se delno ali v celoti prenese na primarne proizvajalce</w:t>
      </w:r>
    </w:p>
    <w:p w:rsidR="00D00D17" w:rsidRDefault="00D00D17" w:rsidP="00D00D17">
      <w:pPr>
        <w:shd w:val="clear" w:color="auto" w:fill="FFFFFF"/>
        <w:spacing w:after="0" w:line="240" w:lineRule="auto"/>
        <w:ind w:left="360"/>
        <w:rPr>
          <w:rFonts w:ascii="Arial Narrow" w:hAnsi="Arial Narrow"/>
          <w:sz w:val="24"/>
          <w:szCs w:val="24"/>
          <w:lang w:val="sl-SI"/>
        </w:rPr>
      </w:pPr>
    </w:p>
    <w:p w:rsidR="00D00D17" w:rsidRDefault="00D00D17" w:rsidP="00D00D17">
      <w:pPr>
        <w:shd w:val="clear" w:color="auto" w:fill="FFFFFF"/>
        <w:spacing w:after="0" w:line="240" w:lineRule="auto"/>
        <w:jc w:val="both"/>
        <w:rPr>
          <w:rFonts w:ascii="Arial Narrow" w:hAnsi="Arial Narrow"/>
          <w:sz w:val="24"/>
          <w:szCs w:val="24"/>
          <w:lang w:val="sl-SI"/>
        </w:rPr>
      </w:pPr>
      <w:r>
        <w:rPr>
          <w:rFonts w:ascii="Arial Narrow" w:hAnsi="Arial Narrow"/>
          <w:sz w:val="24"/>
          <w:szCs w:val="24"/>
          <w:lang w:val="sl-SI"/>
        </w:rPr>
        <w:t>P</w:t>
      </w:r>
      <w:r w:rsidRPr="00D00D17">
        <w:rPr>
          <w:rFonts w:ascii="Arial Narrow" w:hAnsi="Arial Narrow"/>
          <w:sz w:val="24"/>
          <w:szCs w:val="24"/>
          <w:lang w:val="sl-SI"/>
        </w:rPr>
        <w:t>omoč ne bo namenjena izvozu oz. z izvozom povezane dejavnosti v tretje države ali države članice, kot</w:t>
      </w:r>
      <w:r>
        <w:rPr>
          <w:rFonts w:ascii="Arial Narrow" w:hAnsi="Arial Narrow"/>
          <w:sz w:val="24"/>
          <w:szCs w:val="24"/>
          <w:lang w:val="sl-SI"/>
        </w:rPr>
        <w:t xml:space="preserve"> </w:t>
      </w:r>
      <w:r w:rsidRPr="00D00D17">
        <w:rPr>
          <w:rFonts w:ascii="Arial Narrow" w:hAnsi="Arial Narrow"/>
          <w:sz w:val="24"/>
          <w:szCs w:val="24"/>
          <w:lang w:val="sl-SI"/>
        </w:rPr>
        <w:t>je pomoč, neposredno povezana z izvoženimi količinami, z ustanovitvijo in delovanjem distribucijske</w:t>
      </w:r>
      <w:r>
        <w:rPr>
          <w:rFonts w:ascii="Arial Narrow" w:hAnsi="Arial Narrow"/>
          <w:sz w:val="24"/>
          <w:szCs w:val="24"/>
          <w:lang w:val="sl-SI"/>
        </w:rPr>
        <w:t xml:space="preserve"> </w:t>
      </w:r>
      <w:r w:rsidRPr="00D00D17">
        <w:rPr>
          <w:rFonts w:ascii="Arial Narrow" w:hAnsi="Arial Narrow"/>
          <w:sz w:val="24"/>
          <w:szCs w:val="24"/>
          <w:lang w:val="sl-SI"/>
        </w:rPr>
        <w:t>mreže ali drugimi tekočimi izdatki, povezanimi z izvozno dejavnostjo.</w:t>
      </w:r>
    </w:p>
    <w:p w:rsidR="00D00D17" w:rsidRDefault="00D00D17" w:rsidP="00D00D17">
      <w:pPr>
        <w:shd w:val="clear" w:color="auto" w:fill="FFFFFF"/>
        <w:spacing w:after="0" w:line="240" w:lineRule="auto"/>
        <w:ind w:left="360"/>
        <w:rPr>
          <w:rFonts w:ascii="Arial Narrow" w:hAnsi="Arial Narrow"/>
          <w:sz w:val="24"/>
          <w:szCs w:val="24"/>
          <w:lang w:val="sl-SI"/>
        </w:rPr>
      </w:pPr>
    </w:p>
    <w:p w:rsidR="00D00D17" w:rsidRDefault="00D00D17" w:rsidP="00D00D17">
      <w:pPr>
        <w:shd w:val="clear" w:color="auto" w:fill="FFFFFF"/>
        <w:spacing w:after="0" w:line="240" w:lineRule="auto"/>
        <w:rPr>
          <w:rFonts w:ascii="Arial Narrow" w:hAnsi="Arial Narrow"/>
          <w:sz w:val="24"/>
          <w:szCs w:val="24"/>
          <w:lang w:val="sl-SI"/>
        </w:rPr>
      </w:pPr>
      <w:r>
        <w:rPr>
          <w:rFonts w:ascii="Arial Narrow" w:hAnsi="Arial Narrow"/>
          <w:sz w:val="24"/>
          <w:szCs w:val="24"/>
          <w:lang w:val="sl-SI"/>
        </w:rPr>
        <w:t>P</w:t>
      </w:r>
      <w:r w:rsidRPr="00D00D17">
        <w:rPr>
          <w:rFonts w:ascii="Arial Narrow" w:hAnsi="Arial Narrow"/>
          <w:sz w:val="24"/>
          <w:szCs w:val="24"/>
          <w:lang w:val="sl-SI"/>
        </w:rPr>
        <w:t>omoč ne bo pogojena s prednostno rabo domačih proizvodov pred uvoženimi.</w:t>
      </w:r>
    </w:p>
    <w:p w:rsidR="00D00D17" w:rsidRDefault="00D00D17" w:rsidP="00D00D17">
      <w:pPr>
        <w:shd w:val="clear" w:color="auto" w:fill="FFFFFF"/>
        <w:spacing w:after="0" w:line="240" w:lineRule="auto"/>
        <w:ind w:left="360"/>
        <w:rPr>
          <w:rFonts w:ascii="Arial Narrow" w:hAnsi="Arial Narrow"/>
          <w:sz w:val="24"/>
          <w:szCs w:val="24"/>
          <w:lang w:val="sl-SI"/>
        </w:rPr>
      </w:pPr>
    </w:p>
    <w:p w:rsidR="00D00D17" w:rsidRDefault="00D00D17" w:rsidP="00D00D17">
      <w:pPr>
        <w:shd w:val="clear" w:color="auto" w:fill="FFFFFF"/>
        <w:spacing w:after="0" w:line="240" w:lineRule="auto"/>
        <w:jc w:val="both"/>
        <w:rPr>
          <w:rFonts w:ascii="Arial Narrow" w:hAnsi="Arial Narrow"/>
          <w:sz w:val="24"/>
          <w:szCs w:val="24"/>
          <w:lang w:val="sl-SI"/>
        </w:rPr>
      </w:pPr>
      <w:r>
        <w:rPr>
          <w:rFonts w:ascii="Arial Narrow" w:hAnsi="Arial Narrow"/>
          <w:sz w:val="24"/>
          <w:szCs w:val="24"/>
          <w:lang w:val="sl-SI"/>
        </w:rPr>
        <w:t>S</w:t>
      </w:r>
      <w:r w:rsidRPr="00D00D17">
        <w:rPr>
          <w:rFonts w:ascii="Arial Narrow" w:hAnsi="Arial Narrow"/>
          <w:sz w:val="24"/>
          <w:szCs w:val="24"/>
          <w:lang w:val="sl-SI"/>
        </w:rPr>
        <w:t>kupni znesek pomoči, dodeljen enotnemu podjetju ne bo presegel 200.000,00 EUR v obdobju zadnjih</w:t>
      </w:r>
      <w:r>
        <w:rPr>
          <w:rFonts w:ascii="Arial Narrow" w:hAnsi="Arial Narrow"/>
          <w:sz w:val="24"/>
          <w:szCs w:val="24"/>
          <w:lang w:val="sl-SI"/>
        </w:rPr>
        <w:t xml:space="preserve"> </w:t>
      </w:r>
      <w:r w:rsidRPr="00D00D17">
        <w:rPr>
          <w:rFonts w:ascii="Arial Narrow" w:hAnsi="Arial Narrow"/>
          <w:sz w:val="24"/>
          <w:szCs w:val="24"/>
          <w:lang w:val="sl-SI"/>
        </w:rPr>
        <w:t>treh proračunskih let, ne glede na obliko ali namen pomoči ter ne glede na to, ali se pomoč dodeli iz</w:t>
      </w:r>
      <w:r>
        <w:rPr>
          <w:rFonts w:ascii="Arial Narrow" w:hAnsi="Arial Narrow"/>
          <w:sz w:val="24"/>
          <w:szCs w:val="24"/>
          <w:lang w:val="sl-SI"/>
        </w:rPr>
        <w:t xml:space="preserve"> </w:t>
      </w:r>
      <w:r w:rsidRPr="00D00D17">
        <w:rPr>
          <w:rFonts w:ascii="Arial Narrow" w:hAnsi="Arial Narrow"/>
          <w:sz w:val="24"/>
          <w:szCs w:val="24"/>
          <w:lang w:val="sl-SI"/>
        </w:rPr>
        <w:t>sredstev države, občine ali Unije (v primeru podjetij, ki delujejo v komercialnem cestnem tovornem</w:t>
      </w:r>
      <w:r>
        <w:rPr>
          <w:rFonts w:ascii="Arial Narrow" w:hAnsi="Arial Narrow"/>
          <w:sz w:val="24"/>
          <w:szCs w:val="24"/>
          <w:lang w:val="sl-SI"/>
        </w:rPr>
        <w:t xml:space="preserve"> </w:t>
      </w:r>
      <w:r w:rsidRPr="00D00D17">
        <w:rPr>
          <w:rFonts w:ascii="Arial Narrow" w:hAnsi="Arial Narrow"/>
          <w:sz w:val="24"/>
          <w:szCs w:val="24"/>
          <w:lang w:val="sl-SI"/>
        </w:rPr>
        <w:t>prevozu, znaša zgornja dovoljena meja pomoči 100.000,00 EUR).</w:t>
      </w:r>
    </w:p>
    <w:p w:rsidR="00D00D17" w:rsidRDefault="00D00D17" w:rsidP="00D00D17">
      <w:pPr>
        <w:shd w:val="clear" w:color="auto" w:fill="FFFFFF"/>
        <w:spacing w:after="0" w:line="240" w:lineRule="auto"/>
        <w:rPr>
          <w:rFonts w:ascii="Arial Narrow" w:hAnsi="Arial Narrow"/>
          <w:sz w:val="24"/>
          <w:szCs w:val="24"/>
          <w:lang w:val="sl-SI"/>
        </w:rPr>
      </w:pPr>
    </w:p>
    <w:p w:rsidR="00D00D17" w:rsidRPr="00D00D17" w:rsidRDefault="00D00D17" w:rsidP="00D00D17">
      <w:pPr>
        <w:shd w:val="clear" w:color="auto" w:fill="FFFFFF"/>
        <w:spacing w:after="0" w:line="240" w:lineRule="auto"/>
        <w:jc w:val="both"/>
        <w:rPr>
          <w:rFonts w:ascii="Arial Narrow" w:hAnsi="Arial Narrow"/>
          <w:sz w:val="24"/>
          <w:szCs w:val="24"/>
          <w:lang w:val="sl-SI"/>
        </w:rPr>
      </w:pPr>
      <w:r w:rsidRPr="00D00D17">
        <w:rPr>
          <w:rFonts w:ascii="Arial Narrow" w:hAnsi="Arial Narrow"/>
          <w:sz w:val="24"/>
          <w:szCs w:val="24"/>
          <w:lang w:val="sl-SI"/>
        </w:rPr>
        <w:t>»</w:t>
      </w:r>
      <w:r>
        <w:rPr>
          <w:rFonts w:ascii="Arial Narrow" w:hAnsi="Arial Narrow"/>
          <w:sz w:val="24"/>
          <w:szCs w:val="24"/>
          <w:lang w:val="sl-SI"/>
        </w:rPr>
        <w:t>E</w:t>
      </w:r>
      <w:r w:rsidRPr="00D00D17">
        <w:rPr>
          <w:rFonts w:ascii="Arial Narrow" w:hAnsi="Arial Narrow"/>
          <w:sz w:val="24"/>
          <w:szCs w:val="24"/>
          <w:lang w:val="sl-SI"/>
        </w:rPr>
        <w:t>notno podjetje« pomeni vsa podjetja, ki so med seboj najmanj v enem od naslednjih razmerij:</w:t>
      </w:r>
    </w:p>
    <w:p w:rsidR="00D00D17" w:rsidRPr="00D00D17" w:rsidRDefault="00D00D17" w:rsidP="00D00D17">
      <w:pPr>
        <w:shd w:val="clear" w:color="auto" w:fill="FFFFFF"/>
        <w:spacing w:after="0" w:line="240" w:lineRule="auto"/>
        <w:ind w:left="360"/>
        <w:jc w:val="both"/>
        <w:rPr>
          <w:rFonts w:ascii="Arial Narrow" w:hAnsi="Arial Narrow"/>
          <w:sz w:val="24"/>
          <w:szCs w:val="24"/>
          <w:lang w:val="sl-SI"/>
        </w:rPr>
      </w:pPr>
      <w:r w:rsidRPr="00D00D17">
        <w:rPr>
          <w:rFonts w:ascii="Arial Narrow" w:hAnsi="Arial Narrow"/>
          <w:sz w:val="24"/>
          <w:szCs w:val="24"/>
          <w:lang w:val="sl-SI"/>
        </w:rPr>
        <w:t>(a) podjetje ima večino glasovalnih pravic delničarjev ali družbenikov drugega podjetja;</w:t>
      </w:r>
    </w:p>
    <w:p w:rsidR="00D00D17" w:rsidRPr="00D00D17" w:rsidRDefault="00D00D17" w:rsidP="00D00D17">
      <w:pPr>
        <w:shd w:val="clear" w:color="auto" w:fill="FFFFFF"/>
        <w:spacing w:after="0" w:line="240" w:lineRule="auto"/>
        <w:ind w:left="360"/>
        <w:jc w:val="both"/>
        <w:rPr>
          <w:rFonts w:ascii="Arial Narrow" w:hAnsi="Arial Narrow"/>
          <w:sz w:val="24"/>
          <w:szCs w:val="24"/>
          <w:lang w:val="sl-SI"/>
        </w:rPr>
      </w:pPr>
      <w:r w:rsidRPr="00D00D17">
        <w:rPr>
          <w:rFonts w:ascii="Arial Narrow" w:hAnsi="Arial Narrow"/>
          <w:sz w:val="24"/>
          <w:szCs w:val="24"/>
          <w:lang w:val="sl-SI"/>
        </w:rPr>
        <w:t>(b) podjetje ima pravico imenovati ali odpoklicati večino članov upravnega, poslovodnega ali</w:t>
      </w:r>
      <w:r>
        <w:rPr>
          <w:rFonts w:ascii="Arial Narrow" w:hAnsi="Arial Narrow"/>
          <w:sz w:val="24"/>
          <w:szCs w:val="24"/>
          <w:lang w:val="sl-SI"/>
        </w:rPr>
        <w:t xml:space="preserve"> </w:t>
      </w:r>
      <w:r w:rsidRPr="00D00D17">
        <w:rPr>
          <w:rFonts w:ascii="Arial Narrow" w:hAnsi="Arial Narrow"/>
          <w:sz w:val="24"/>
          <w:szCs w:val="24"/>
          <w:lang w:val="sl-SI"/>
        </w:rPr>
        <w:t>nadzornega organa drugega podjetja;</w:t>
      </w:r>
    </w:p>
    <w:p w:rsidR="00D00D17" w:rsidRPr="00D00D17" w:rsidRDefault="00D00D17" w:rsidP="00D00D17">
      <w:pPr>
        <w:shd w:val="clear" w:color="auto" w:fill="FFFFFF"/>
        <w:spacing w:after="0" w:line="240" w:lineRule="auto"/>
        <w:ind w:left="360"/>
        <w:jc w:val="both"/>
        <w:rPr>
          <w:rFonts w:ascii="Arial Narrow" w:hAnsi="Arial Narrow"/>
          <w:sz w:val="24"/>
          <w:szCs w:val="24"/>
          <w:lang w:val="sl-SI"/>
        </w:rPr>
      </w:pPr>
      <w:r w:rsidRPr="00D00D17">
        <w:rPr>
          <w:rFonts w:ascii="Arial Narrow" w:hAnsi="Arial Narrow"/>
          <w:sz w:val="24"/>
          <w:szCs w:val="24"/>
          <w:lang w:val="sl-SI"/>
        </w:rPr>
        <w:t>(c) podjetje ima pravico izvrševati prevladujoč vpliv na drugo podjetje na podlagi pogodbe, sklenjene z</w:t>
      </w:r>
      <w:r>
        <w:rPr>
          <w:rFonts w:ascii="Arial Narrow" w:hAnsi="Arial Narrow"/>
          <w:sz w:val="24"/>
          <w:szCs w:val="24"/>
          <w:lang w:val="sl-SI"/>
        </w:rPr>
        <w:t xml:space="preserve"> </w:t>
      </w:r>
      <w:r w:rsidRPr="00D00D17">
        <w:rPr>
          <w:rFonts w:ascii="Arial Narrow" w:hAnsi="Arial Narrow"/>
          <w:sz w:val="24"/>
          <w:szCs w:val="24"/>
          <w:lang w:val="sl-SI"/>
        </w:rPr>
        <w:t>navedenim podjetjem, ali določbe v njegovi družbeni pogodbi ali statutu;</w:t>
      </w:r>
    </w:p>
    <w:p w:rsidR="00D00D17" w:rsidRDefault="00D00D17" w:rsidP="00D00D17">
      <w:pPr>
        <w:shd w:val="clear" w:color="auto" w:fill="FFFFFF"/>
        <w:spacing w:after="0" w:line="240" w:lineRule="auto"/>
        <w:ind w:left="360"/>
        <w:jc w:val="both"/>
        <w:rPr>
          <w:rFonts w:ascii="Arial Narrow" w:hAnsi="Arial Narrow"/>
          <w:sz w:val="24"/>
          <w:szCs w:val="24"/>
          <w:lang w:val="sl-SI"/>
        </w:rPr>
      </w:pPr>
      <w:r w:rsidRPr="00D00D17">
        <w:rPr>
          <w:rFonts w:ascii="Arial Narrow" w:hAnsi="Arial Narrow"/>
          <w:sz w:val="24"/>
          <w:szCs w:val="24"/>
          <w:lang w:val="sl-SI"/>
        </w:rPr>
        <w:t>(d) podjetje, ki je delničar ali družbenik drugega podjetja, na podlagi dogovora z drugimi delničarji ali</w:t>
      </w:r>
      <w:r>
        <w:rPr>
          <w:rFonts w:ascii="Arial Narrow" w:hAnsi="Arial Narrow"/>
          <w:sz w:val="24"/>
          <w:szCs w:val="24"/>
          <w:lang w:val="sl-SI"/>
        </w:rPr>
        <w:t xml:space="preserve"> </w:t>
      </w:r>
      <w:r w:rsidRPr="00D00D17">
        <w:rPr>
          <w:rFonts w:ascii="Arial Narrow" w:hAnsi="Arial Narrow"/>
          <w:sz w:val="24"/>
          <w:szCs w:val="24"/>
          <w:lang w:val="sl-SI"/>
        </w:rPr>
        <w:t>družbeniki navedenega podjetja sámo nadzoruje večino glasovalnih pravic delničarjev ali</w:t>
      </w:r>
      <w:r>
        <w:rPr>
          <w:rFonts w:ascii="Arial Narrow" w:hAnsi="Arial Narrow"/>
          <w:sz w:val="24"/>
          <w:szCs w:val="24"/>
          <w:lang w:val="sl-SI"/>
        </w:rPr>
        <w:t xml:space="preserve"> </w:t>
      </w:r>
      <w:r w:rsidRPr="00D00D17">
        <w:rPr>
          <w:rFonts w:ascii="Arial Narrow" w:hAnsi="Arial Narrow"/>
          <w:sz w:val="24"/>
          <w:szCs w:val="24"/>
          <w:lang w:val="sl-SI"/>
        </w:rPr>
        <w:t>družbenikov navedenega podjetja.</w:t>
      </w:r>
    </w:p>
    <w:p w:rsidR="00D00D17" w:rsidRPr="00D00D17" w:rsidRDefault="00D00D17" w:rsidP="00D00D17">
      <w:pPr>
        <w:shd w:val="clear" w:color="auto" w:fill="FFFFFF"/>
        <w:spacing w:after="0" w:line="240" w:lineRule="auto"/>
        <w:ind w:left="360"/>
        <w:rPr>
          <w:rFonts w:ascii="Arial Narrow" w:hAnsi="Arial Narrow"/>
          <w:sz w:val="24"/>
          <w:szCs w:val="24"/>
          <w:lang w:val="sl-SI"/>
        </w:rPr>
      </w:pPr>
    </w:p>
    <w:p w:rsidR="00D00D17" w:rsidRDefault="00D00D17" w:rsidP="00D00D17">
      <w:pPr>
        <w:shd w:val="clear" w:color="auto" w:fill="FFFFFF"/>
        <w:spacing w:after="0" w:line="240" w:lineRule="auto"/>
        <w:rPr>
          <w:rFonts w:ascii="Arial Narrow" w:hAnsi="Arial Narrow"/>
          <w:sz w:val="24"/>
          <w:szCs w:val="24"/>
          <w:lang w:val="sl-SI"/>
        </w:rPr>
      </w:pPr>
      <w:r w:rsidRPr="00D00D17">
        <w:rPr>
          <w:rFonts w:ascii="Arial Narrow" w:hAnsi="Arial Narrow"/>
          <w:sz w:val="24"/>
          <w:szCs w:val="24"/>
          <w:lang w:val="sl-SI"/>
        </w:rPr>
        <w:t>Podjetja, ki so v katerem koli razmerju iz točk (a) do (d) prvega pododstavka preko enega ali več drugih</w:t>
      </w:r>
      <w:r>
        <w:rPr>
          <w:rFonts w:ascii="Arial Narrow" w:hAnsi="Arial Narrow"/>
          <w:sz w:val="24"/>
          <w:szCs w:val="24"/>
          <w:lang w:val="sl-SI"/>
        </w:rPr>
        <w:t xml:space="preserve"> </w:t>
      </w:r>
      <w:r w:rsidRPr="00D00D17">
        <w:rPr>
          <w:rFonts w:ascii="Arial Narrow" w:hAnsi="Arial Narrow"/>
          <w:sz w:val="24"/>
          <w:szCs w:val="24"/>
          <w:lang w:val="sl-SI"/>
        </w:rPr>
        <w:t>podjetij, prav tako veljajo za enotno podjetje.</w:t>
      </w:r>
    </w:p>
    <w:p w:rsidR="00D00D17" w:rsidRDefault="00D00D17" w:rsidP="00D00D17">
      <w:pPr>
        <w:shd w:val="clear" w:color="auto" w:fill="FFFFFF"/>
        <w:spacing w:after="0" w:line="240" w:lineRule="auto"/>
        <w:ind w:left="360"/>
        <w:rPr>
          <w:rFonts w:ascii="Arial Narrow" w:hAnsi="Arial Narrow"/>
          <w:sz w:val="24"/>
          <w:szCs w:val="24"/>
          <w:lang w:val="sl-SI"/>
        </w:rPr>
      </w:pPr>
    </w:p>
    <w:p w:rsidR="00D00D17" w:rsidRDefault="00D00D17" w:rsidP="00D00D17">
      <w:pPr>
        <w:shd w:val="clear" w:color="auto" w:fill="FFFFFF"/>
        <w:spacing w:after="0" w:line="240" w:lineRule="auto"/>
        <w:rPr>
          <w:rFonts w:ascii="Arial Narrow" w:hAnsi="Arial Narrow"/>
          <w:sz w:val="24"/>
          <w:szCs w:val="24"/>
          <w:lang w:val="sl-SI"/>
        </w:rPr>
      </w:pPr>
      <w:r>
        <w:rPr>
          <w:rFonts w:ascii="Arial Narrow" w:hAnsi="Arial Narrow"/>
          <w:sz w:val="24"/>
          <w:szCs w:val="24"/>
          <w:lang w:val="sl-SI"/>
        </w:rPr>
        <w:t>P</w:t>
      </w:r>
      <w:r w:rsidRPr="00D00D17">
        <w:rPr>
          <w:rFonts w:ascii="Arial Narrow" w:hAnsi="Arial Narrow"/>
          <w:sz w:val="24"/>
          <w:szCs w:val="24"/>
          <w:lang w:val="sl-SI"/>
        </w:rPr>
        <w:t>omoč ne bo namenjena za nabavo vozil za prevoz tovora v podjetjih, ki opravljajo komercialni cestni</w:t>
      </w:r>
      <w:r>
        <w:rPr>
          <w:rFonts w:ascii="Arial Narrow" w:hAnsi="Arial Narrow"/>
          <w:sz w:val="24"/>
          <w:szCs w:val="24"/>
          <w:lang w:val="sl-SI"/>
        </w:rPr>
        <w:t xml:space="preserve"> </w:t>
      </w:r>
      <w:r w:rsidRPr="00D00D17">
        <w:rPr>
          <w:rFonts w:ascii="Arial Narrow" w:hAnsi="Arial Narrow"/>
          <w:sz w:val="24"/>
          <w:szCs w:val="24"/>
          <w:lang w:val="sl-SI"/>
        </w:rPr>
        <w:t>tovorni prevoz.</w:t>
      </w:r>
    </w:p>
    <w:p w:rsidR="00D00D17" w:rsidRPr="00D00D17" w:rsidRDefault="00D00D17" w:rsidP="00D00D17">
      <w:pPr>
        <w:shd w:val="clear" w:color="auto" w:fill="FFFFFF"/>
        <w:spacing w:after="0" w:line="240" w:lineRule="auto"/>
        <w:ind w:left="360"/>
        <w:rPr>
          <w:rFonts w:ascii="Arial Narrow" w:hAnsi="Arial Narrow"/>
          <w:sz w:val="24"/>
          <w:szCs w:val="24"/>
          <w:lang w:val="sl-SI"/>
        </w:rPr>
      </w:pPr>
    </w:p>
    <w:p w:rsidR="00D00D17" w:rsidRPr="00D00D17" w:rsidRDefault="00D00D17" w:rsidP="00D00D17">
      <w:pPr>
        <w:shd w:val="clear" w:color="auto" w:fill="FFFFFF"/>
        <w:spacing w:after="0" w:line="240" w:lineRule="auto"/>
        <w:rPr>
          <w:rFonts w:ascii="Arial Narrow" w:hAnsi="Arial Narrow"/>
          <w:sz w:val="24"/>
          <w:szCs w:val="24"/>
          <w:lang w:val="sl-SI"/>
        </w:rPr>
      </w:pPr>
      <w:r>
        <w:rPr>
          <w:rFonts w:ascii="Arial Narrow" w:hAnsi="Arial Narrow"/>
          <w:sz w:val="24"/>
          <w:szCs w:val="24"/>
          <w:lang w:val="sl-SI"/>
        </w:rPr>
        <w:t>U</w:t>
      </w:r>
      <w:r w:rsidRPr="00D00D17">
        <w:rPr>
          <w:rFonts w:ascii="Arial Narrow" w:hAnsi="Arial Narrow"/>
          <w:sz w:val="24"/>
          <w:szCs w:val="24"/>
          <w:lang w:val="sl-SI"/>
        </w:rPr>
        <w:t xml:space="preserve">pošteva </w:t>
      </w:r>
      <w:r>
        <w:rPr>
          <w:rFonts w:ascii="Arial Narrow" w:hAnsi="Arial Narrow"/>
          <w:sz w:val="24"/>
          <w:szCs w:val="24"/>
          <w:lang w:val="sl-SI"/>
        </w:rPr>
        <w:t xml:space="preserve">se </w:t>
      </w:r>
      <w:r w:rsidRPr="00D00D17">
        <w:rPr>
          <w:rFonts w:ascii="Arial Narrow" w:hAnsi="Arial Narrow"/>
          <w:sz w:val="24"/>
          <w:szCs w:val="24"/>
          <w:lang w:val="sl-SI"/>
        </w:rPr>
        <w:t>kumulacija pomoči:</w:t>
      </w:r>
    </w:p>
    <w:p w:rsidR="00D00D17" w:rsidRDefault="00D00D17" w:rsidP="00D00D17">
      <w:pPr>
        <w:shd w:val="clear" w:color="auto" w:fill="FFFFFF"/>
        <w:spacing w:after="0" w:line="240" w:lineRule="auto"/>
        <w:ind w:left="360"/>
        <w:rPr>
          <w:rFonts w:ascii="Arial Narrow" w:hAnsi="Arial Narrow"/>
          <w:sz w:val="24"/>
          <w:szCs w:val="24"/>
          <w:lang w:val="sl-SI"/>
        </w:rPr>
      </w:pPr>
      <w:r>
        <w:rPr>
          <w:rFonts w:ascii="Arial Narrow" w:hAnsi="Arial Narrow"/>
          <w:sz w:val="24"/>
          <w:szCs w:val="24"/>
          <w:lang w:val="sl-SI"/>
        </w:rPr>
        <w:t xml:space="preserve">- </w:t>
      </w:r>
      <w:r w:rsidRPr="00D00D17">
        <w:rPr>
          <w:rFonts w:ascii="Arial Narrow" w:hAnsi="Arial Narrow"/>
          <w:sz w:val="24"/>
          <w:szCs w:val="24"/>
          <w:lang w:val="sl-SI"/>
        </w:rPr>
        <w:t xml:space="preserve">o pomoč de </w:t>
      </w:r>
      <w:proofErr w:type="spellStart"/>
      <w:r w:rsidRPr="00D00D17">
        <w:rPr>
          <w:rFonts w:ascii="Arial Narrow" w:hAnsi="Arial Narrow"/>
          <w:sz w:val="24"/>
          <w:szCs w:val="24"/>
          <w:lang w:val="sl-SI"/>
        </w:rPr>
        <w:t>minimis</w:t>
      </w:r>
      <w:proofErr w:type="spellEnd"/>
      <w:r w:rsidRPr="00D00D17">
        <w:rPr>
          <w:rFonts w:ascii="Arial Narrow" w:hAnsi="Arial Narrow"/>
          <w:sz w:val="24"/>
          <w:szCs w:val="24"/>
          <w:lang w:val="sl-SI"/>
        </w:rPr>
        <w:t xml:space="preserve"> se ne sme kumulirati z državno pomočjo v zvezi z istimi upravičenimi stroški ali</w:t>
      </w:r>
      <w:r>
        <w:rPr>
          <w:rFonts w:ascii="Arial Narrow" w:hAnsi="Arial Narrow"/>
          <w:sz w:val="24"/>
          <w:szCs w:val="24"/>
          <w:lang w:val="sl-SI"/>
        </w:rPr>
        <w:t xml:space="preserve"> </w:t>
      </w:r>
      <w:r w:rsidRPr="00D00D17">
        <w:rPr>
          <w:rFonts w:ascii="Arial Narrow" w:hAnsi="Arial Narrow"/>
          <w:sz w:val="24"/>
          <w:szCs w:val="24"/>
          <w:lang w:val="sl-SI"/>
        </w:rPr>
        <w:t>državno pomočjo za isti ukrep za financiranje tveganja, če bi se s takšno kumulacijo presegla</w:t>
      </w:r>
      <w:r>
        <w:rPr>
          <w:rFonts w:ascii="Arial Narrow" w:hAnsi="Arial Narrow"/>
          <w:sz w:val="24"/>
          <w:szCs w:val="24"/>
          <w:lang w:val="sl-SI"/>
        </w:rPr>
        <w:t xml:space="preserve"> </w:t>
      </w:r>
      <w:r w:rsidRPr="00D00D17">
        <w:rPr>
          <w:rFonts w:ascii="Arial Narrow" w:hAnsi="Arial Narrow"/>
          <w:sz w:val="24"/>
          <w:szCs w:val="24"/>
          <w:lang w:val="sl-SI"/>
        </w:rPr>
        <w:t>največja intenzivnost pomoči ali znesek pomoči</w:t>
      </w:r>
      <w:r>
        <w:rPr>
          <w:rFonts w:ascii="Arial Narrow" w:hAnsi="Arial Narrow"/>
          <w:sz w:val="24"/>
          <w:szCs w:val="24"/>
          <w:lang w:val="sl-SI"/>
        </w:rPr>
        <w:t>;</w:t>
      </w:r>
    </w:p>
    <w:p w:rsidR="00D00D17" w:rsidRPr="00D00D17" w:rsidRDefault="00D00D17" w:rsidP="00D00D17">
      <w:pPr>
        <w:shd w:val="clear" w:color="auto" w:fill="FFFFFF"/>
        <w:spacing w:after="0" w:line="240" w:lineRule="auto"/>
        <w:ind w:left="360"/>
        <w:rPr>
          <w:rFonts w:ascii="Arial Narrow" w:hAnsi="Arial Narrow"/>
          <w:sz w:val="24"/>
          <w:szCs w:val="24"/>
          <w:lang w:val="sl-SI"/>
        </w:rPr>
      </w:pPr>
    </w:p>
    <w:p w:rsidR="00D00D17" w:rsidRDefault="00D00D17" w:rsidP="00D00D17">
      <w:pPr>
        <w:shd w:val="clear" w:color="auto" w:fill="FFFFFF"/>
        <w:spacing w:after="0" w:line="240" w:lineRule="auto"/>
        <w:ind w:left="360"/>
        <w:rPr>
          <w:rFonts w:ascii="Arial Narrow" w:hAnsi="Arial Narrow"/>
          <w:sz w:val="24"/>
          <w:szCs w:val="24"/>
          <w:lang w:val="sl-SI"/>
        </w:rPr>
      </w:pPr>
      <w:r>
        <w:rPr>
          <w:rFonts w:ascii="Arial Narrow" w:hAnsi="Arial Narrow"/>
          <w:sz w:val="24"/>
          <w:szCs w:val="24"/>
          <w:lang w:val="sl-SI"/>
        </w:rPr>
        <w:t xml:space="preserve">- </w:t>
      </w:r>
      <w:r w:rsidRPr="00D00D17">
        <w:rPr>
          <w:rFonts w:ascii="Arial Narrow" w:hAnsi="Arial Narrow"/>
          <w:sz w:val="24"/>
          <w:szCs w:val="24"/>
          <w:lang w:val="sl-SI"/>
        </w:rPr>
        <w:t xml:space="preserve">o pomoč de </w:t>
      </w:r>
      <w:proofErr w:type="spellStart"/>
      <w:r w:rsidRPr="00D00D17">
        <w:rPr>
          <w:rFonts w:ascii="Arial Narrow" w:hAnsi="Arial Narrow"/>
          <w:sz w:val="24"/>
          <w:szCs w:val="24"/>
          <w:lang w:val="sl-SI"/>
        </w:rPr>
        <w:t>minimis</w:t>
      </w:r>
      <w:proofErr w:type="spellEnd"/>
      <w:r w:rsidRPr="00D00D17">
        <w:rPr>
          <w:rFonts w:ascii="Arial Narrow" w:hAnsi="Arial Narrow"/>
          <w:sz w:val="24"/>
          <w:szCs w:val="24"/>
          <w:lang w:val="sl-SI"/>
        </w:rPr>
        <w:t>, dodeljena v skladu z Uredba Komisije (EU) št. 1407/2013, se lahko kumulira s</w:t>
      </w:r>
      <w:r>
        <w:rPr>
          <w:rFonts w:ascii="Arial Narrow" w:hAnsi="Arial Narrow"/>
          <w:sz w:val="24"/>
          <w:szCs w:val="24"/>
          <w:lang w:val="sl-SI"/>
        </w:rPr>
        <w:t xml:space="preserve"> </w:t>
      </w:r>
      <w:r w:rsidRPr="00D00D17">
        <w:rPr>
          <w:rFonts w:ascii="Arial Narrow" w:hAnsi="Arial Narrow"/>
          <w:sz w:val="24"/>
          <w:szCs w:val="24"/>
          <w:lang w:val="sl-SI"/>
        </w:rPr>
        <w:t xml:space="preserve">pomočjo de </w:t>
      </w:r>
      <w:proofErr w:type="spellStart"/>
      <w:r w:rsidRPr="00D00D17">
        <w:rPr>
          <w:rFonts w:ascii="Arial Narrow" w:hAnsi="Arial Narrow"/>
          <w:sz w:val="24"/>
          <w:szCs w:val="24"/>
          <w:lang w:val="sl-SI"/>
        </w:rPr>
        <w:t>minimis</w:t>
      </w:r>
      <w:proofErr w:type="spellEnd"/>
      <w:r w:rsidRPr="00D00D17">
        <w:rPr>
          <w:rFonts w:ascii="Arial Narrow" w:hAnsi="Arial Narrow"/>
          <w:sz w:val="24"/>
          <w:szCs w:val="24"/>
          <w:lang w:val="sl-SI"/>
        </w:rPr>
        <w:t>, dodeljeno v skladu z Uredbo Komisije (EU) št. 360/2012 do zgornje meje,</w:t>
      </w:r>
      <w:r>
        <w:rPr>
          <w:rFonts w:ascii="Arial Narrow" w:hAnsi="Arial Narrow"/>
          <w:sz w:val="24"/>
          <w:szCs w:val="24"/>
          <w:lang w:val="sl-SI"/>
        </w:rPr>
        <w:t xml:space="preserve"> </w:t>
      </w:r>
      <w:r w:rsidRPr="00D00D17">
        <w:rPr>
          <w:rFonts w:ascii="Arial Narrow" w:hAnsi="Arial Narrow"/>
          <w:sz w:val="24"/>
          <w:szCs w:val="24"/>
          <w:lang w:val="sl-SI"/>
        </w:rPr>
        <w:t>določene v uredbi 360/2012</w:t>
      </w:r>
      <w:r>
        <w:rPr>
          <w:rFonts w:ascii="Arial Narrow" w:hAnsi="Arial Narrow"/>
          <w:sz w:val="24"/>
          <w:szCs w:val="24"/>
          <w:lang w:val="sl-SI"/>
        </w:rPr>
        <w:t>;</w:t>
      </w:r>
    </w:p>
    <w:p w:rsidR="00D00D17" w:rsidRPr="00D00D17" w:rsidRDefault="00D00D17" w:rsidP="00D00D17">
      <w:pPr>
        <w:shd w:val="clear" w:color="auto" w:fill="FFFFFF"/>
        <w:spacing w:after="0" w:line="240" w:lineRule="auto"/>
        <w:ind w:left="360"/>
        <w:rPr>
          <w:rFonts w:ascii="Arial Narrow" w:hAnsi="Arial Narrow"/>
          <w:sz w:val="24"/>
          <w:szCs w:val="24"/>
          <w:lang w:val="sl-SI"/>
        </w:rPr>
      </w:pPr>
    </w:p>
    <w:p w:rsidR="00D00D17" w:rsidRDefault="00D00D17" w:rsidP="00D00D17">
      <w:pPr>
        <w:shd w:val="clear" w:color="auto" w:fill="FFFFFF"/>
        <w:spacing w:after="0" w:line="240" w:lineRule="auto"/>
        <w:ind w:left="360"/>
        <w:rPr>
          <w:rFonts w:ascii="Arial Narrow" w:hAnsi="Arial Narrow"/>
          <w:sz w:val="24"/>
          <w:szCs w:val="24"/>
          <w:lang w:val="sl-SI"/>
        </w:rPr>
      </w:pPr>
      <w:r>
        <w:rPr>
          <w:rFonts w:ascii="Arial Narrow" w:hAnsi="Arial Narrow"/>
          <w:sz w:val="24"/>
          <w:szCs w:val="24"/>
          <w:lang w:val="sl-SI"/>
        </w:rPr>
        <w:t xml:space="preserve">- </w:t>
      </w:r>
      <w:r w:rsidRPr="00D00D17">
        <w:rPr>
          <w:rFonts w:ascii="Arial Narrow" w:hAnsi="Arial Narrow"/>
          <w:sz w:val="24"/>
          <w:szCs w:val="24"/>
          <w:lang w:val="sl-SI"/>
        </w:rPr>
        <w:t xml:space="preserve">o pomoč de </w:t>
      </w:r>
      <w:proofErr w:type="spellStart"/>
      <w:r w:rsidRPr="00D00D17">
        <w:rPr>
          <w:rFonts w:ascii="Arial Narrow" w:hAnsi="Arial Narrow"/>
          <w:sz w:val="24"/>
          <w:szCs w:val="24"/>
          <w:lang w:val="sl-SI"/>
        </w:rPr>
        <w:t>minimis</w:t>
      </w:r>
      <w:proofErr w:type="spellEnd"/>
      <w:r w:rsidRPr="00D00D17">
        <w:rPr>
          <w:rFonts w:ascii="Arial Narrow" w:hAnsi="Arial Narrow"/>
          <w:sz w:val="24"/>
          <w:szCs w:val="24"/>
          <w:lang w:val="sl-SI"/>
        </w:rPr>
        <w:t>, dodeljena v skladu z Uredba Komisije (EU) št. 1407/2013 se lahko kumulira s</w:t>
      </w:r>
      <w:r>
        <w:rPr>
          <w:rFonts w:ascii="Arial Narrow" w:hAnsi="Arial Narrow"/>
          <w:sz w:val="24"/>
          <w:szCs w:val="24"/>
          <w:lang w:val="sl-SI"/>
        </w:rPr>
        <w:t xml:space="preserve"> </w:t>
      </w:r>
      <w:r w:rsidRPr="00D00D17">
        <w:rPr>
          <w:rFonts w:ascii="Arial Narrow" w:hAnsi="Arial Narrow"/>
          <w:sz w:val="24"/>
          <w:szCs w:val="24"/>
          <w:lang w:val="sl-SI"/>
        </w:rPr>
        <w:t xml:space="preserve">pomočjo de </w:t>
      </w:r>
      <w:proofErr w:type="spellStart"/>
      <w:r w:rsidRPr="00D00D17">
        <w:rPr>
          <w:rFonts w:ascii="Arial Narrow" w:hAnsi="Arial Narrow"/>
          <w:sz w:val="24"/>
          <w:szCs w:val="24"/>
          <w:lang w:val="sl-SI"/>
        </w:rPr>
        <w:t>minimis</w:t>
      </w:r>
      <w:proofErr w:type="spellEnd"/>
      <w:r w:rsidRPr="00D00D17">
        <w:rPr>
          <w:rFonts w:ascii="Arial Narrow" w:hAnsi="Arial Narrow"/>
          <w:sz w:val="24"/>
          <w:szCs w:val="24"/>
          <w:lang w:val="sl-SI"/>
        </w:rPr>
        <w:t xml:space="preserve">, dodeljeno v skladu z drugimi uredbami de </w:t>
      </w:r>
      <w:proofErr w:type="spellStart"/>
      <w:r w:rsidRPr="00D00D17">
        <w:rPr>
          <w:rFonts w:ascii="Arial Narrow" w:hAnsi="Arial Narrow"/>
          <w:sz w:val="24"/>
          <w:szCs w:val="24"/>
          <w:lang w:val="sl-SI"/>
        </w:rPr>
        <w:t>minimis</w:t>
      </w:r>
      <w:proofErr w:type="spellEnd"/>
      <w:r w:rsidRPr="00D00D17">
        <w:rPr>
          <w:rFonts w:ascii="Arial Narrow" w:hAnsi="Arial Narrow"/>
          <w:sz w:val="24"/>
          <w:szCs w:val="24"/>
          <w:lang w:val="sl-SI"/>
        </w:rPr>
        <w:t xml:space="preserve"> do ustrezne zgornje meje</w:t>
      </w:r>
      <w:r>
        <w:rPr>
          <w:rFonts w:ascii="Arial Narrow" w:hAnsi="Arial Narrow"/>
          <w:sz w:val="24"/>
          <w:szCs w:val="24"/>
          <w:lang w:val="sl-SI"/>
        </w:rPr>
        <w:t xml:space="preserve"> </w:t>
      </w:r>
      <w:r w:rsidRPr="00D00D17">
        <w:rPr>
          <w:rFonts w:ascii="Arial Narrow" w:hAnsi="Arial Narrow"/>
          <w:sz w:val="24"/>
          <w:szCs w:val="24"/>
          <w:lang w:val="sl-SI"/>
        </w:rPr>
        <w:t xml:space="preserve">(200.000 </w:t>
      </w:r>
      <w:proofErr w:type="spellStart"/>
      <w:r w:rsidRPr="00D00D17">
        <w:rPr>
          <w:rFonts w:ascii="Arial Narrow" w:hAnsi="Arial Narrow"/>
          <w:sz w:val="24"/>
          <w:szCs w:val="24"/>
          <w:lang w:val="sl-SI"/>
        </w:rPr>
        <w:t>oz</w:t>
      </w:r>
      <w:proofErr w:type="spellEnd"/>
      <w:r w:rsidRPr="00D00D17">
        <w:rPr>
          <w:rFonts w:ascii="Arial Narrow" w:hAnsi="Arial Narrow"/>
          <w:sz w:val="24"/>
          <w:szCs w:val="24"/>
          <w:lang w:val="sl-SI"/>
        </w:rPr>
        <w:t xml:space="preserve"> 100.000 EUR).</w:t>
      </w:r>
    </w:p>
    <w:p w:rsidR="00D00D17" w:rsidRDefault="00D00D17" w:rsidP="00D00D17">
      <w:pPr>
        <w:shd w:val="clear" w:color="auto" w:fill="FFFFFF"/>
        <w:spacing w:after="0" w:line="240" w:lineRule="auto"/>
        <w:jc w:val="both"/>
        <w:rPr>
          <w:rFonts w:ascii="Arial Narrow" w:hAnsi="Arial Narrow"/>
          <w:sz w:val="24"/>
          <w:szCs w:val="24"/>
          <w:lang w:val="sl-SI"/>
        </w:rPr>
      </w:pPr>
    </w:p>
    <w:p w:rsidR="00D00D17" w:rsidRDefault="00D00D17" w:rsidP="00D00D17">
      <w:pPr>
        <w:shd w:val="clear" w:color="auto" w:fill="FFFFFF"/>
        <w:spacing w:after="0" w:line="240" w:lineRule="auto"/>
        <w:jc w:val="both"/>
        <w:rPr>
          <w:rFonts w:ascii="Arial Narrow" w:hAnsi="Arial Narrow"/>
          <w:sz w:val="24"/>
          <w:szCs w:val="24"/>
          <w:lang w:val="sl-SI"/>
        </w:rPr>
      </w:pPr>
      <w:r>
        <w:rPr>
          <w:rFonts w:ascii="Arial Narrow" w:hAnsi="Arial Narrow"/>
          <w:sz w:val="24"/>
          <w:szCs w:val="24"/>
          <w:lang w:val="sl-SI"/>
        </w:rPr>
        <w:t>Občina Prevalje bo od</w:t>
      </w:r>
      <w:r w:rsidRPr="00D00D17">
        <w:rPr>
          <w:rFonts w:ascii="Arial Narrow" w:hAnsi="Arial Narrow"/>
          <w:sz w:val="24"/>
          <w:szCs w:val="24"/>
          <w:lang w:val="sl-SI"/>
        </w:rPr>
        <w:t xml:space="preserve"> prejemnika pomoči pred dodelitvijo sredstev pridobil pisno izjavo o:</w:t>
      </w:r>
    </w:p>
    <w:p w:rsidR="00D00D17" w:rsidRPr="00D00D17" w:rsidRDefault="00D00D17" w:rsidP="00D00D17">
      <w:pPr>
        <w:shd w:val="clear" w:color="auto" w:fill="FFFFFF"/>
        <w:spacing w:after="0" w:line="240" w:lineRule="auto"/>
        <w:ind w:left="360"/>
        <w:jc w:val="both"/>
        <w:rPr>
          <w:rFonts w:ascii="Arial Narrow" w:hAnsi="Arial Narrow"/>
          <w:sz w:val="24"/>
          <w:szCs w:val="24"/>
          <w:lang w:val="sl-SI"/>
        </w:rPr>
      </w:pPr>
    </w:p>
    <w:p w:rsidR="00D00D17" w:rsidRDefault="00D00D17" w:rsidP="00D00D17">
      <w:pPr>
        <w:shd w:val="clear" w:color="auto" w:fill="FFFFFF"/>
        <w:spacing w:after="0" w:line="240" w:lineRule="auto"/>
        <w:ind w:left="360"/>
        <w:jc w:val="both"/>
        <w:rPr>
          <w:rFonts w:ascii="Arial Narrow" w:hAnsi="Arial Narrow"/>
          <w:sz w:val="24"/>
          <w:szCs w:val="24"/>
          <w:lang w:val="sl-SI"/>
        </w:rPr>
      </w:pPr>
      <w:r w:rsidRPr="00D00D17">
        <w:rPr>
          <w:rFonts w:ascii="Arial Narrow" w:hAnsi="Arial Narrow"/>
          <w:sz w:val="24"/>
          <w:szCs w:val="24"/>
          <w:lang w:val="sl-SI"/>
        </w:rPr>
        <w:t xml:space="preserve">1. vseh drugih pomočeh de </w:t>
      </w:r>
      <w:proofErr w:type="spellStart"/>
      <w:r w:rsidRPr="00D00D17">
        <w:rPr>
          <w:rFonts w:ascii="Arial Narrow" w:hAnsi="Arial Narrow"/>
          <w:sz w:val="24"/>
          <w:szCs w:val="24"/>
          <w:lang w:val="sl-SI"/>
        </w:rPr>
        <w:t>minimis</w:t>
      </w:r>
      <w:proofErr w:type="spellEnd"/>
      <w:r w:rsidRPr="00D00D17">
        <w:rPr>
          <w:rFonts w:ascii="Arial Narrow" w:hAnsi="Arial Narrow"/>
          <w:sz w:val="24"/>
          <w:szCs w:val="24"/>
          <w:lang w:val="sl-SI"/>
        </w:rPr>
        <w:t>, ki jih je podjetje prejelo na podlagi te ali drugih uredb de</w:t>
      </w:r>
      <w:r>
        <w:rPr>
          <w:rFonts w:ascii="Arial Narrow" w:hAnsi="Arial Narrow"/>
          <w:sz w:val="24"/>
          <w:szCs w:val="24"/>
          <w:lang w:val="sl-SI"/>
        </w:rPr>
        <w:t xml:space="preserve"> </w:t>
      </w:r>
      <w:proofErr w:type="spellStart"/>
      <w:r w:rsidRPr="00D00D17">
        <w:rPr>
          <w:rFonts w:ascii="Arial Narrow" w:hAnsi="Arial Narrow"/>
          <w:sz w:val="24"/>
          <w:szCs w:val="24"/>
          <w:lang w:val="sl-SI"/>
        </w:rPr>
        <w:t>minimis</w:t>
      </w:r>
      <w:proofErr w:type="spellEnd"/>
      <w:r w:rsidRPr="00D00D17">
        <w:rPr>
          <w:rFonts w:ascii="Arial Narrow" w:hAnsi="Arial Narrow"/>
          <w:sz w:val="24"/>
          <w:szCs w:val="24"/>
          <w:lang w:val="sl-SI"/>
        </w:rPr>
        <w:t xml:space="preserve"> v predhodnih dveh in v tekočem proračunskem letu</w:t>
      </w:r>
      <w:r>
        <w:rPr>
          <w:rFonts w:ascii="Arial Narrow" w:hAnsi="Arial Narrow"/>
          <w:sz w:val="24"/>
          <w:szCs w:val="24"/>
          <w:lang w:val="sl-SI"/>
        </w:rPr>
        <w:t>;</w:t>
      </w:r>
    </w:p>
    <w:p w:rsidR="00D00D17" w:rsidRPr="00D00D17" w:rsidRDefault="00D00D17" w:rsidP="00D00D17">
      <w:pPr>
        <w:shd w:val="clear" w:color="auto" w:fill="FFFFFF"/>
        <w:spacing w:after="0" w:line="240" w:lineRule="auto"/>
        <w:ind w:left="360"/>
        <w:jc w:val="both"/>
        <w:rPr>
          <w:rFonts w:ascii="Arial Narrow" w:hAnsi="Arial Narrow"/>
          <w:sz w:val="24"/>
          <w:szCs w:val="24"/>
          <w:lang w:val="sl-SI"/>
        </w:rPr>
      </w:pPr>
    </w:p>
    <w:p w:rsidR="00D00D17" w:rsidRDefault="00D00D17" w:rsidP="00D00D17">
      <w:pPr>
        <w:shd w:val="clear" w:color="auto" w:fill="FFFFFF"/>
        <w:spacing w:after="0" w:line="240" w:lineRule="auto"/>
        <w:ind w:left="360"/>
        <w:jc w:val="both"/>
        <w:rPr>
          <w:rFonts w:ascii="Arial Narrow" w:hAnsi="Arial Narrow"/>
          <w:sz w:val="24"/>
          <w:szCs w:val="24"/>
          <w:lang w:val="sl-SI"/>
        </w:rPr>
      </w:pPr>
      <w:r w:rsidRPr="00D00D17">
        <w:rPr>
          <w:rFonts w:ascii="Arial Narrow" w:hAnsi="Arial Narrow"/>
          <w:sz w:val="24"/>
          <w:szCs w:val="24"/>
          <w:lang w:val="sl-SI"/>
        </w:rPr>
        <w:t>2. drugih že prejetih (ali zaprošenih) pomočeh za iste upravičene stroške</w:t>
      </w:r>
      <w:r>
        <w:rPr>
          <w:rFonts w:ascii="Arial Narrow" w:hAnsi="Arial Narrow"/>
          <w:sz w:val="24"/>
          <w:szCs w:val="24"/>
          <w:lang w:val="sl-SI"/>
        </w:rPr>
        <w:t xml:space="preserve"> </w:t>
      </w:r>
      <w:r w:rsidRPr="00D00D17">
        <w:rPr>
          <w:rFonts w:ascii="Arial Narrow" w:hAnsi="Arial Narrow"/>
          <w:sz w:val="24"/>
          <w:szCs w:val="24"/>
          <w:lang w:val="sl-SI"/>
        </w:rPr>
        <w:t xml:space="preserve">in zagotovil, da z dodeljenim zneskom pomoči »de </w:t>
      </w:r>
      <w:proofErr w:type="spellStart"/>
      <w:r w:rsidRPr="00D00D17">
        <w:rPr>
          <w:rFonts w:ascii="Arial Narrow" w:hAnsi="Arial Narrow"/>
          <w:sz w:val="24"/>
          <w:szCs w:val="24"/>
          <w:lang w:val="sl-SI"/>
        </w:rPr>
        <w:t>minimis</w:t>
      </w:r>
      <w:proofErr w:type="spellEnd"/>
      <w:r w:rsidRPr="00D00D17">
        <w:rPr>
          <w:rFonts w:ascii="Arial Narrow" w:hAnsi="Arial Narrow"/>
          <w:sz w:val="24"/>
          <w:szCs w:val="24"/>
          <w:lang w:val="sl-SI"/>
        </w:rPr>
        <w:t xml:space="preserve">«, ne bo presežena zgornja meja de </w:t>
      </w:r>
      <w:proofErr w:type="spellStart"/>
      <w:r w:rsidRPr="00D00D17">
        <w:rPr>
          <w:rFonts w:ascii="Arial Narrow" w:hAnsi="Arial Narrow"/>
          <w:sz w:val="24"/>
          <w:szCs w:val="24"/>
          <w:lang w:val="sl-SI"/>
        </w:rPr>
        <w:t>minimis</w:t>
      </w:r>
      <w:proofErr w:type="spellEnd"/>
      <w:r>
        <w:rPr>
          <w:rFonts w:ascii="Arial Narrow" w:hAnsi="Arial Narrow"/>
          <w:sz w:val="24"/>
          <w:szCs w:val="24"/>
          <w:lang w:val="sl-SI"/>
        </w:rPr>
        <w:t xml:space="preserve"> </w:t>
      </w:r>
      <w:r w:rsidRPr="00D00D17">
        <w:rPr>
          <w:rFonts w:ascii="Arial Narrow" w:hAnsi="Arial Narrow"/>
          <w:sz w:val="24"/>
          <w:szCs w:val="24"/>
          <w:lang w:val="sl-SI"/>
        </w:rPr>
        <w:t>pomoči ter intenzivnosti pomoči po drugih predpisih.</w:t>
      </w:r>
    </w:p>
    <w:p w:rsidR="00D00D17" w:rsidRDefault="00D00D17" w:rsidP="00D00D17">
      <w:pPr>
        <w:shd w:val="clear" w:color="auto" w:fill="FFFFFF"/>
        <w:spacing w:after="0" w:line="240" w:lineRule="auto"/>
        <w:jc w:val="both"/>
        <w:rPr>
          <w:rFonts w:ascii="Arial Narrow" w:hAnsi="Arial Narrow"/>
          <w:sz w:val="24"/>
          <w:szCs w:val="24"/>
          <w:lang w:val="sl-SI"/>
        </w:rPr>
      </w:pPr>
    </w:p>
    <w:p w:rsidR="00D00D17" w:rsidRDefault="00D00D17" w:rsidP="00D00D17">
      <w:pPr>
        <w:shd w:val="clear" w:color="auto" w:fill="FFFFFF"/>
        <w:spacing w:after="0" w:line="240" w:lineRule="auto"/>
        <w:jc w:val="both"/>
        <w:rPr>
          <w:rFonts w:ascii="Arial Narrow" w:hAnsi="Arial Narrow"/>
          <w:sz w:val="24"/>
          <w:szCs w:val="24"/>
          <w:lang w:val="sl-SI"/>
        </w:rPr>
      </w:pPr>
      <w:r>
        <w:rPr>
          <w:rFonts w:ascii="Arial Narrow" w:hAnsi="Arial Narrow"/>
          <w:sz w:val="24"/>
          <w:szCs w:val="24"/>
          <w:lang w:val="sl-SI"/>
        </w:rPr>
        <w:t>Občina Prevalje bo</w:t>
      </w:r>
      <w:r w:rsidRPr="00D00D17">
        <w:rPr>
          <w:rFonts w:ascii="Arial Narrow" w:hAnsi="Arial Narrow"/>
          <w:sz w:val="24"/>
          <w:szCs w:val="24"/>
          <w:lang w:val="sl-SI"/>
        </w:rPr>
        <w:t xml:space="preserve"> pisno obvestil prejemnika:</w:t>
      </w:r>
    </w:p>
    <w:p w:rsidR="00D00D17" w:rsidRPr="00D00D17" w:rsidRDefault="00D00D17" w:rsidP="00D00D17">
      <w:pPr>
        <w:shd w:val="clear" w:color="auto" w:fill="FFFFFF"/>
        <w:spacing w:after="0" w:line="240" w:lineRule="auto"/>
        <w:ind w:left="360"/>
        <w:jc w:val="both"/>
        <w:rPr>
          <w:rFonts w:ascii="Arial Narrow" w:hAnsi="Arial Narrow"/>
          <w:sz w:val="24"/>
          <w:szCs w:val="24"/>
          <w:lang w:val="sl-SI"/>
        </w:rPr>
      </w:pPr>
    </w:p>
    <w:p w:rsidR="00D00D17" w:rsidRDefault="00D00D17" w:rsidP="00D00D17">
      <w:pPr>
        <w:shd w:val="clear" w:color="auto" w:fill="FFFFFF"/>
        <w:spacing w:after="0" w:line="240" w:lineRule="auto"/>
        <w:ind w:left="360"/>
        <w:jc w:val="both"/>
        <w:rPr>
          <w:rFonts w:ascii="Arial Narrow" w:hAnsi="Arial Narrow"/>
          <w:sz w:val="24"/>
          <w:szCs w:val="24"/>
          <w:lang w:val="sl-SI"/>
        </w:rPr>
      </w:pPr>
      <w:r>
        <w:rPr>
          <w:rFonts w:ascii="Arial Narrow" w:hAnsi="Arial Narrow"/>
          <w:sz w:val="24"/>
          <w:szCs w:val="24"/>
          <w:lang w:val="sl-SI"/>
        </w:rPr>
        <w:t>-</w:t>
      </w:r>
      <w:r w:rsidRPr="00D00D17">
        <w:rPr>
          <w:rFonts w:ascii="Arial Narrow" w:hAnsi="Arial Narrow"/>
          <w:sz w:val="24"/>
          <w:szCs w:val="24"/>
          <w:lang w:val="sl-SI"/>
        </w:rPr>
        <w:t xml:space="preserve"> da je pomoč dodeljena po pravilu »de </w:t>
      </w:r>
      <w:proofErr w:type="spellStart"/>
      <w:r w:rsidRPr="00D00D17">
        <w:rPr>
          <w:rFonts w:ascii="Arial Narrow" w:hAnsi="Arial Narrow"/>
          <w:sz w:val="24"/>
          <w:szCs w:val="24"/>
          <w:lang w:val="sl-SI"/>
        </w:rPr>
        <w:t>minimis</w:t>
      </w:r>
      <w:proofErr w:type="spellEnd"/>
      <w:r w:rsidRPr="00D00D17">
        <w:rPr>
          <w:rFonts w:ascii="Arial Narrow" w:hAnsi="Arial Narrow"/>
          <w:sz w:val="24"/>
          <w:szCs w:val="24"/>
          <w:lang w:val="sl-SI"/>
        </w:rPr>
        <w:t xml:space="preserve"> v skladu z Uredbo Komisije (EU) št. 1407/2013 z</w:t>
      </w:r>
      <w:r>
        <w:rPr>
          <w:rFonts w:ascii="Arial Narrow" w:hAnsi="Arial Narrow"/>
          <w:sz w:val="24"/>
          <w:szCs w:val="24"/>
          <w:lang w:val="sl-SI"/>
        </w:rPr>
        <w:t xml:space="preserve"> </w:t>
      </w:r>
      <w:r w:rsidRPr="00D00D17">
        <w:rPr>
          <w:rFonts w:ascii="Arial Narrow" w:hAnsi="Arial Narrow"/>
          <w:sz w:val="24"/>
          <w:szCs w:val="24"/>
          <w:lang w:val="sl-SI"/>
        </w:rPr>
        <w:t>dne 18. decembra 2013 o uporabi členov 107 in 108 Pogodbe o delovanju Evropske unije pri</w:t>
      </w:r>
      <w:r>
        <w:rPr>
          <w:rFonts w:ascii="Arial Narrow" w:hAnsi="Arial Narrow"/>
          <w:sz w:val="24"/>
          <w:szCs w:val="24"/>
          <w:lang w:val="sl-SI"/>
        </w:rPr>
        <w:t xml:space="preserve"> </w:t>
      </w:r>
      <w:r w:rsidRPr="00D00D17">
        <w:rPr>
          <w:rFonts w:ascii="Arial Narrow" w:hAnsi="Arial Narrow"/>
          <w:sz w:val="24"/>
          <w:szCs w:val="24"/>
          <w:lang w:val="sl-SI"/>
        </w:rPr>
        <w:t xml:space="preserve">pomoči de </w:t>
      </w:r>
      <w:proofErr w:type="spellStart"/>
      <w:r w:rsidRPr="00D00D17">
        <w:rPr>
          <w:rFonts w:ascii="Arial Narrow" w:hAnsi="Arial Narrow"/>
          <w:sz w:val="24"/>
          <w:szCs w:val="24"/>
          <w:lang w:val="sl-SI"/>
        </w:rPr>
        <w:t>minimis</w:t>
      </w:r>
      <w:proofErr w:type="spellEnd"/>
      <w:r w:rsidRPr="00D00D17">
        <w:rPr>
          <w:rFonts w:ascii="Arial Narrow" w:hAnsi="Arial Narrow"/>
          <w:sz w:val="24"/>
          <w:szCs w:val="24"/>
          <w:lang w:val="sl-SI"/>
        </w:rPr>
        <w:t xml:space="preserve"> (Uradni list EU L 352, 24.12.2013))</w:t>
      </w:r>
      <w:r>
        <w:rPr>
          <w:rFonts w:ascii="Arial Narrow" w:hAnsi="Arial Narrow"/>
          <w:sz w:val="24"/>
          <w:szCs w:val="24"/>
          <w:lang w:val="sl-SI"/>
        </w:rPr>
        <w:t>,</w:t>
      </w:r>
    </w:p>
    <w:p w:rsidR="00D00D17" w:rsidRPr="00D00D17" w:rsidRDefault="00D00D17" w:rsidP="00D00D17">
      <w:pPr>
        <w:shd w:val="clear" w:color="auto" w:fill="FFFFFF"/>
        <w:spacing w:after="0" w:line="240" w:lineRule="auto"/>
        <w:ind w:left="360"/>
        <w:jc w:val="both"/>
        <w:rPr>
          <w:rFonts w:ascii="Arial Narrow" w:hAnsi="Arial Narrow"/>
          <w:sz w:val="24"/>
          <w:szCs w:val="24"/>
          <w:lang w:val="sl-SI"/>
        </w:rPr>
      </w:pPr>
    </w:p>
    <w:p w:rsidR="00D00D17" w:rsidRDefault="00D00D17" w:rsidP="00D00D17">
      <w:pPr>
        <w:shd w:val="clear" w:color="auto" w:fill="FFFFFF"/>
        <w:spacing w:after="0" w:line="240" w:lineRule="auto"/>
        <w:ind w:left="360"/>
        <w:jc w:val="both"/>
        <w:rPr>
          <w:rFonts w:ascii="Arial Narrow" w:hAnsi="Arial Narrow"/>
          <w:sz w:val="24"/>
          <w:szCs w:val="24"/>
          <w:lang w:val="sl-SI"/>
        </w:rPr>
      </w:pPr>
      <w:r>
        <w:rPr>
          <w:rFonts w:ascii="Arial Narrow" w:hAnsi="Arial Narrow"/>
          <w:sz w:val="24"/>
          <w:szCs w:val="24"/>
          <w:lang w:val="sl-SI"/>
        </w:rPr>
        <w:t>-</w:t>
      </w:r>
      <w:r w:rsidRPr="00D00D17">
        <w:rPr>
          <w:rFonts w:ascii="Arial Narrow" w:hAnsi="Arial Narrow"/>
          <w:sz w:val="24"/>
          <w:szCs w:val="24"/>
          <w:lang w:val="sl-SI"/>
        </w:rPr>
        <w:t xml:space="preserve"> o znesku de </w:t>
      </w:r>
      <w:proofErr w:type="spellStart"/>
      <w:r w:rsidRPr="00D00D17">
        <w:rPr>
          <w:rFonts w:ascii="Arial Narrow" w:hAnsi="Arial Narrow"/>
          <w:sz w:val="24"/>
          <w:szCs w:val="24"/>
          <w:lang w:val="sl-SI"/>
        </w:rPr>
        <w:t>minimis</w:t>
      </w:r>
      <w:proofErr w:type="spellEnd"/>
      <w:r w:rsidRPr="00D00D17">
        <w:rPr>
          <w:rFonts w:ascii="Arial Narrow" w:hAnsi="Arial Narrow"/>
          <w:sz w:val="24"/>
          <w:szCs w:val="24"/>
          <w:lang w:val="sl-SI"/>
        </w:rPr>
        <w:t xml:space="preserve"> pomoči.</w:t>
      </w:r>
    </w:p>
    <w:p w:rsidR="00D00D17" w:rsidRDefault="00D00D17" w:rsidP="00D00D17">
      <w:pPr>
        <w:shd w:val="clear" w:color="auto" w:fill="FFFFFF"/>
        <w:spacing w:after="0" w:line="240" w:lineRule="auto"/>
        <w:jc w:val="both"/>
        <w:rPr>
          <w:rFonts w:ascii="Arial Narrow" w:hAnsi="Arial Narrow"/>
          <w:sz w:val="24"/>
          <w:szCs w:val="24"/>
          <w:lang w:val="sl-SI"/>
        </w:rPr>
      </w:pPr>
    </w:p>
    <w:p w:rsidR="005B1540" w:rsidRDefault="00D00D17" w:rsidP="00D00D17">
      <w:pPr>
        <w:shd w:val="clear" w:color="auto" w:fill="FFFFFF"/>
        <w:spacing w:after="0" w:line="240" w:lineRule="auto"/>
        <w:jc w:val="both"/>
        <w:rPr>
          <w:rFonts w:ascii="Arial Narrow" w:hAnsi="Arial Narrow"/>
          <w:sz w:val="24"/>
          <w:szCs w:val="24"/>
          <w:lang w:val="sl-SI"/>
        </w:rPr>
      </w:pPr>
      <w:r>
        <w:rPr>
          <w:rFonts w:ascii="Arial Narrow" w:hAnsi="Arial Narrow"/>
          <w:sz w:val="24"/>
          <w:szCs w:val="24"/>
          <w:lang w:val="sl-SI"/>
        </w:rPr>
        <w:t xml:space="preserve">Občina Prevalje bo </w:t>
      </w:r>
      <w:r w:rsidRPr="00D00D17">
        <w:rPr>
          <w:rFonts w:ascii="Arial Narrow" w:hAnsi="Arial Narrow"/>
          <w:sz w:val="24"/>
          <w:szCs w:val="24"/>
          <w:lang w:val="sl-SI"/>
        </w:rPr>
        <w:t>hranil</w:t>
      </w:r>
      <w:r>
        <w:rPr>
          <w:rFonts w:ascii="Arial Narrow" w:hAnsi="Arial Narrow"/>
          <w:sz w:val="24"/>
          <w:szCs w:val="24"/>
          <w:lang w:val="sl-SI"/>
        </w:rPr>
        <w:t>a</w:t>
      </w:r>
      <w:r w:rsidRPr="00D00D17">
        <w:rPr>
          <w:rFonts w:ascii="Arial Narrow" w:hAnsi="Arial Narrow"/>
          <w:sz w:val="24"/>
          <w:szCs w:val="24"/>
          <w:lang w:val="sl-SI"/>
        </w:rPr>
        <w:t xml:space="preserve"> evidence o individualni pomoči de </w:t>
      </w:r>
      <w:proofErr w:type="spellStart"/>
      <w:r w:rsidRPr="00D00D17">
        <w:rPr>
          <w:rFonts w:ascii="Arial Narrow" w:hAnsi="Arial Narrow"/>
          <w:sz w:val="24"/>
          <w:szCs w:val="24"/>
          <w:lang w:val="sl-SI"/>
        </w:rPr>
        <w:t>minimis</w:t>
      </w:r>
      <w:proofErr w:type="spellEnd"/>
      <w:r w:rsidRPr="00D00D17">
        <w:rPr>
          <w:rFonts w:ascii="Arial Narrow" w:hAnsi="Arial Narrow"/>
          <w:sz w:val="24"/>
          <w:szCs w:val="24"/>
          <w:lang w:val="sl-SI"/>
        </w:rPr>
        <w:t xml:space="preserve"> 10 let od datuma dodelitve pomoči.</w:t>
      </w:r>
    </w:p>
    <w:p w:rsidR="00D00D17" w:rsidRPr="005B1540" w:rsidRDefault="00D00D17" w:rsidP="00D00D17">
      <w:pPr>
        <w:shd w:val="clear" w:color="auto" w:fill="FFFFFF"/>
        <w:spacing w:after="0" w:line="240" w:lineRule="auto"/>
        <w:jc w:val="both"/>
        <w:rPr>
          <w:rFonts w:ascii="Arial Narrow" w:hAnsi="Arial Narrow"/>
          <w:sz w:val="24"/>
          <w:szCs w:val="24"/>
          <w:lang w:val="sl-SI"/>
        </w:rPr>
      </w:pPr>
    </w:p>
    <w:p w:rsidR="005B1540" w:rsidRDefault="005B1540" w:rsidP="005B1540">
      <w:pPr>
        <w:pStyle w:val="Odstavekseznama"/>
        <w:numPr>
          <w:ilvl w:val="0"/>
          <w:numId w:val="1"/>
        </w:numPr>
        <w:shd w:val="clear" w:color="auto" w:fill="FFFFFF"/>
        <w:spacing w:after="0" w:line="240" w:lineRule="auto"/>
        <w:jc w:val="center"/>
        <w:rPr>
          <w:rFonts w:ascii="Arial Narrow" w:hAnsi="Arial Narrow"/>
          <w:sz w:val="24"/>
          <w:szCs w:val="24"/>
          <w:lang w:val="sl-SI"/>
        </w:rPr>
      </w:pPr>
      <w:r>
        <w:rPr>
          <w:rFonts w:ascii="Arial Narrow" w:hAnsi="Arial Narrow"/>
          <w:sz w:val="24"/>
          <w:szCs w:val="24"/>
          <w:lang w:val="sl-SI"/>
        </w:rPr>
        <w:t>člen</w:t>
      </w:r>
    </w:p>
    <w:p w:rsidR="00D00D17" w:rsidRDefault="00D00D17" w:rsidP="0056094B">
      <w:pPr>
        <w:shd w:val="clear" w:color="auto" w:fill="FFFFFF"/>
        <w:spacing w:after="120" w:line="240" w:lineRule="auto"/>
        <w:jc w:val="both"/>
        <w:rPr>
          <w:rFonts w:ascii="Arial Narrow" w:hAnsi="Arial Narrow"/>
          <w:sz w:val="24"/>
          <w:szCs w:val="24"/>
          <w:lang w:val="sl-SI"/>
        </w:rPr>
      </w:pPr>
    </w:p>
    <w:p w:rsidR="0056094B" w:rsidRPr="00966873" w:rsidRDefault="0056094B" w:rsidP="0056094B">
      <w:pPr>
        <w:shd w:val="clear" w:color="auto" w:fill="FFFFFF"/>
        <w:spacing w:after="120" w:line="240" w:lineRule="auto"/>
        <w:jc w:val="both"/>
        <w:rPr>
          <w:rFonts w:ascii="Arial Narrow" w:hAnsi="Arial Narrow"/>
          <w:sz w:val="24"/>
          <w:szCs w:val="24"/>
          <w:lang w:val="sl-SI"/>
        </w:rPr>
      </w:pPr>
      <w:r w:rsidRPr="00966873">
        <w:rPr>
          <w:rFonts w:ascii="Arial Narrow" w:hAnsi="Arial Narrow"/>
          <w:sz w:val="24"/>
          <w:szCs w:val="24"/>
          <w:lang w:val="sl-SI"/>
        </w:rPr>
        <w:t xml:space="preserve">Ta odlok začne veljati naslednji dan po objavi v Uradnem </w:t>
      </w:r>
      <w:r w:rsidR="000A12DC" w:rsidRPr="000A12DC">
        <w:rPr>
          <w:rFonts w:ascii="Arial Narrow" w:hAnsi="Arial Narrow"/>
          <w:sz w:val="24"/>
          <w:szCs w:val="24"/>
          <w:lang w:val="sl-SI"/>
        </w:rPr>
        <w:t>glasilu slovenskih občin, uporablja pa se za leto 2020.</w:t>
      </w:r>
    </w:p>
    <w:p w:rsidR="00966873" w:rsidRDefault="00966873" w:rsidP="00966873">
      <w:pPr>
        <w:spacing w:after="0" w:line="240" w:lineRule="auto"/>
        <w:jc w:val="both"/>
        <w:rPr>
          <w:rFonts w:ascii="Arial Narrow" w:hAnsi="Arial Narrow"/>
          <w:sz w:val="24"/>
          <w:szCs w:val="24"/>
          <w:lang w:val="sl-SI"/>
        </w:rPr>
      </w:pPr>
    </w:p>
    <w:p w:rsidR="00966873" w:rsidRDefault="000A12DC" w:rsidP="00966873">
      <w:pPr>
        <w:spacing w:after="0" w:line="240" w:lineRule="auto"/>
        <w:jc w:val="both"/>
        <w:rPr>
          <w:rFonts w:ascii="Arial Narrow" w:hAnsi="Arial Narrow"/>
          <w:sz w:val="24"/>
          <w:szCs w:val="24"/>
          <w:lang w:val="sl-SI"/>
        </w:rPr>
      </w:pPr>
      <w:r>
        <w:rPr>
          <w:rFonts w:ascii="Arial Narrow" w:hAnsi="Arial Narrow"/>
          <w:sz w:val="24"/>
          <w:szCs w:val="24"/>
          <w:lang w:val="sl-SI"/>
        </w:rPr>
        <w:t>Števila: __________</w:t>
      </w:r>
    </w:p>
    <w:p w:rsidR="000A12DC" w:rsidRDefault="000A12DC" w:rsidP="00966873">
      <w:pPr>
        <w:spacing w:after="0" w:line="240" w:lineRule="auto"/>
        <w:jc w:val="both"/>
        <w:rPr>
          <w:rFonts w:ascii="Arial Narrow" w:hAnsi="Arial Narrow"/>
          <w:sz w:val="24"/>
          <w:szCs w:val="24"/>
          <w:lang w:val="sl-SI"/>
        </w:rPr>
      </w:pPr>
      <w:r>
        <w:rPr>
          <w:rFonts w:ascii="Arial Narrow" w:hAnsi="Arial Narrow"/>
          <w:sz w:val="24"/>
          <w:szCs w:val="24"/>
          <w:lang w:val="sl-SI"/>
        </w:rPr>
        <w:t>Datum: __________</w:t>
      </w:r>
    </w:p>
    <w:p w:rsidR="00966873" w:rsidRDefault="00966873" w:rsidP="00966873">
      <w:pPr>
        <w:spacing w:after="0" w:line="240" w:lineRule="auto"/>
        <w:jc w:val="both"/>
        <w:rPr>
          <w:rFonts w:ascii="Arial Narrow" w:hAnsi="Arial Narrow"/>
          <w:sz w:val="24"/>
          <w:szCs w:val="24"/>
          <w:lang w:val="sl-SI"/>
        </w:rPr>
      </w:pPr>
    </w:p>
    <w:p w:rsidR="00966873" w:rsidRDefault="000A12DC" w:rsidP="000A12DC">
      <w:pPr>
        <w:tabs>
          <w:tab w:val="center" w:pos="6663"/>
        </w:tabs>
        <w:spacing w:after="0" w:line="240" w:lineRule="auto"/>
        <w:jc w:val="both"/>
        <w:rPr>
          <w:rFonts w:ascii="Arial Narrow" w:hAnsi="Arial Narrow"/>
          <w:sz w:val="24"/>
          <w:szCs w:val="24"/>
          <w:lang w:val="sl-SI"/>
        </w:rPr>
      </w:pPr>
      <w:r>
        <w:rPr>
          <w:rFonts w:ascii="Arial Narrow" w:hAnsi="Arial Narrow"/>
          <w:sz w:val="24"/>
          <w:szCs w:val="24"/>
          <w:lang w:val="sl-SI"/>
        </w:rPr>
        <w:tab/>
        <w:t>Župan Občine Prevalje:</w:t>
      </w:r>
    </w:p>
    <w:p w:rsidR="000A12DC" w:rsidRDefault="000A12DC" w:rsidP="000A12DC">
      <w:pPr>
        <w:tabs>
          <w:tab w:val="center" w:pos="6663"/>
        </w:tabs>
        <w:spacing w:after="0" w:line="240" w:lineRule="auto"/>
        <w:jc w:val="both"/>
        <w:rPr>
          <w:rFonts w:ascii="Arial Narrow" w:hAnsi="Arial Narrow"/>
          <w:sz w:val="24"/>
          <w:szCs w:val="24"/>
          <w:lang w:val="sl-SI"/>
        </w:rPr>
      </w:pPr>
      <w:r>
        <w:rPr>
          <w:rFonts w:ascii="Arial Narrow" w:hAnsi="Arial Narrow"/>
          <w:sz w:val="24"/>
          <w:szCs w:val="24"/>
          <w:lang w:val="sl-SI"/>
        </w:rPr>
        <w:tab/>
        <w:t>Dr. Matija TASIČ</w:t>
      </w:r>
    </w:p>
    <w:p w:rsidR="00966873" w:rsidRDefault="00966873" w:rsidP="00966873">
      <w:pPr>
        <w:spacing w:after="0" w:line="240" w:lineRule="auto"/>
        <w:jc w:val="both"/>
        <w:rPr>
          <w:rFonts w:ascii="Arial Narrow" w:hAnsi="Arial Narrow"/>
          <w:sz w:val="24"/>
          <w:szCs w:val="24"/>
          <w:lang w:val="sl-SI"/>
        </w:rPr>
      </w:pPr>
    </w:p>
    <w:p w:rsidR="00966873" w:rsidRDefault="00966873" w:rsidP="00966873">
      <w:pPr>
        <w:spacing w:after="0" w:line="240" w:lineRule="auto"/>
        <w:jc w:val="both"/>
        <w:rPr>
          <w:rFonts w:ascii="Arial Narrow" w:hAnsi="Arial Narrow"/>
          <w:sz w:val="24"/>
          <w:szCs w:val="24"/>
          <w:lang w:val="sl-SI"/>
        </w:rPr>
      </w:pPr>
    </w:p>
    <w:sectPr w:rsidR="009668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38"/>
    <w:multiLevelType w:val="hybridMultilevel"/>
    <w:tmpl w:val="D1DC5C4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C08448A"/>
    <w:multiLevelType w:val="hybridMultilevel"/>
    <w:tmpl w:val="BDDA0EE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58C25C6"/>
    <w:multiLevelType w:val="hybridMultilevel"/>
    <w:tmpl w:val="86EEEB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9EC6379"/>
    <w:multiLevelType w:val="hybridMultilevel"/>
    <w:tmpl w:val="DF88E74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6B7532ED"/>
    <w:multiLevelType w:val="hybridMultilevel"/>
    <w:tmpl w:val="6D362FF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CC"/>
    <w:rsid w:val="000764A1"/>
    <w:rsid w:val="000A12DC"/>
    <w:rsid w:val="000B7C36"/>
    <w:rsid w:val="000E7FA8"/>
    <w:rsid w:val="000F3BBE"/>
    <w:rsid w:val="000F52AB"/>
    <w:rsid w:val="001661A3"/>
    <w:rsid w:val="001A22CB"/>
    <w:rsid w:val="001D175C"/>
    <w:rsid w:val="00201EB9"/>
    <w:rsid w:val="002758B7"/>
    <w:rsid w:val="002D30E2"/>
    <w:rsid w:val="002F27A6"/>
    <w:rsid w:val="00320696"/>
    <w:rsid w:val="00342732"/>
    <w:rsid w:val="003B7CFC"/>
    <w:rsid w:val="004267AE"/>
    <w:rsid w:val="00490575"/>
    <w:rsid w:val="00522923"/>
    <w:rsid w:val="0054588D"/>
    <w:rsid w:val="0056094B"/>
    <w:rsid w:val="005623B6"/>
    <w:rsid w:val="00581C5A"/>
    <w:rsid w:val="005A3B8D"/>
    <w:rsid w:val="005B1540"/>
    <w:rsid w:val="00660CBA"/>
    <w:rsid w:val="00697F75"/>
    <w:rsid w:val="006C54BC"/>
    <w:rsid w:val="006F2349"/>
    <w:rsid w:val="00704143"/>
    <w:rsid w:val="007101B1"/>
    <w:rsid w:val="007225ED"/>
    <w:rsid w:val="00762C02"/>
    <w:rsid w:val="00763646"/>
    <w:rsid w:val="00770E55"/>
    <w:rsid w:val="007F30BF"/>
    <w:rsid w:val="00820678"/>
    <w:rsid w:val="008716A0"/>
    <w:rsid w:val="008B01BA"/>
    <w:rsid w:val="008C3802"/>
    <w:rsid w:val="008D0E53"/>
    <w:rsid w:val="00966873"/>
    <w:rsid w:val="009A7EFD"/>
    <w:rsid w:val="009E1E51"/>
    <w:rsid w:val="009E70E5"/>
    <w:rsid w:val="00A063AB"/>
    <w:rsid w:val="00A1016E"/>
    <w:rsid w:val="00A16D23"/>
    <w:rsid w:val="00A43F80"/>
    <w:rsid w:val="00A70BAA"/>
    <w:rsid w:val="00B30CD8"/>
    <w:rsid w:val="00B80FDD"/>
    <w:rsid w:val="00B91633"/>
    <w:rsid w:val="00BB64CC"/>
    <w:rsid w:val="00BC04A4"/>
    <w:rsid w:val="00BC3EE3"/>
    <w:rsid w:val="00BE1508"/>
    <w:rsid w:val="00C04376"/>
    <w:rsid w:val="00C04BB6"/>
    <w:rsid w:val="00C1030D"/>
    <w:rsid w:val="00C115F2"/>
    <w:rsid w:val="00D00D17"/>
    <w:rsid w:val="00D1126C"/>
    <w:rsid w:val="00D11CB5"/>
    <w:rsid w:val="00D431BC"/>
    <w:rsid w:val="00EB53C7"/>
    <w:rsid w:val="00ED08BB"/>
    <w:rsid w:val="00F05E5F"/>
    <w:rsid w:val="00F119F4"/>
    <w:rsid w:val="00F525E5"/>
    <w:rsid w:val="00F719D1"/>
    <w:rsid w:val="00FD0B7E"/>
    <w:rsid w:val="00FE05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6E3F2"/>
  <w15:chartTrackingRefBased/>
  <w15:docId w15:val="{673D2A3A-1946-4D2A-9589-8AED7E9AC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2">
    <w:name w:val="heading 2"/>
    <w:basedOn w:val="Navaden"/>
    <w:link w:val="Naslov2Znak"/>
    <w:uiPriority w:val="9"/>
    <w:qFormat/>
    <w:rsid w:val="00966873"/>
    <w:pPr>
      <w:spacing w:before="100" w:beforeAutospacing="1" w:after="100" w:afterAutospacing="1" w:line="240" w:lineRule="auto"/>
      <w:outlineLvl w:val="1"/>
    </w:pPr>
    <w:rPr>
      <w:rFonts w:ascii="Times New Roman" w:eastAsia="Times New Roman" w:hAnsi="Times New Roman" w:cs="Times New Roman"/>
      <w:b/>
      <w:bCs/>
      <w:sz w:val="36"/>
      <w:szCs w:val="36"/>
      <w:lang w:val="sl-SI" w:eastAsia="sl-SI" w:bidi="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966873"/>
    <w:rPr>
      <w:rFonts w:ascii="Times New Roman" w:eastAsia="Times New Roman" w:hAnsi="Times New Roman" w:cs="Times New Roman"/>
      <w:b/>
      <w:bCs/>
      <w:sz w:val="36"/>
      <w:szCs w:val="36"/>
      <w:lang w:val="sl-SI" w:eastAsia="sl-SI" w:bidi="ar-SA"/>
    </w:rPr>
  </w:style>
  <w:style w:type="character" w:styleId="Hiperpovezava">
    <w:name w:val="Hyperlink"/>
    <w:basedOn w:val="Privzetapisavaodstavka"/>
    <w:uiPriority w:val="99"/>
    <w:unhideWhenUsed/>
    <w:rsid w:val="00966873"/>
    <w:rPr>
      <w:color w:val="0000FF"/>
      <w:u w:val="single"/>
    </w:rPr>
  </w:style>
  <w:style w:type="character" w:styleId="Nerazreenaomemba">
    <w:name w:val="Unresolved Mention"/>
    <w:basedOn w:val="Privzetapisavaodstavka"/>
    <w:uiPriority w:val="99"/>
    <w:semiHidden/>
    <w:unhideWhenUsed/>
    <w:rsid w:val="0056094B"/>
    <w:rPr>
      <w:color w:val="605E5C"/>
      <w:shd w:val="clear" w:color="auto" w:fill="E1DFDD"/>
    </w:rPr>
  </w:style>
  <w:style w:type="paragraph" w:styleId="Odstavekseznama">
    <w:name w:val="List Paragraph"/>
    <w:basedOn w:val="Navaden"/>
    <w:uiPriority w:val="34"/>
    <w:qFormat/>
    <w:rsid w:val="005609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861492">
      <w:bodyDiv w:val="1"/>
      <w:marLeft w:val="0"/>
      <w:marRight w:val="0"/>
      <w:marTop w:val="0"/>
      <w:marBottom w:val="0"/>
      <w:divBdr>
        <w:top w:val="none" w:sz="0" w:space="0" w:color="auto"/>
        <w:left w:val="none" w:sz="0" w:space="0" w:color="auto"/>
        <w:bottom w:val="none" w:sz="0" w:space="0" w:color="auto"/>
        <w:right w:val="none" w:sz="0" w:space="0" w:color="auto"/>
      </w:divBdr>
    </w:div>
    <w:div w:id="1167095483">
      <w:bodyDiv w:val="1"/>
      <w:marLeft w:val="0"/>
      <w:marRight w:val="0"/>
      <w:marTop w:val="0"/>
      <w:marBottom w:val="0"/>
      <w:divBdr>
        <w:top w:val="none" w:sz="0" w:space="0" w:color="auto"/>
        <w:left w:val="none" w:sz="0" w:space="0" w:color="auto"/>
        <w:bottom w:val="none" w:sz="0" w:space="0" w:color="auto"/>
        <w:right w:val="none" w:sz="0" w:space="0" w:color="auto"/>
      </w:divBdr>
      <w:divsChild>
        <w:div w:id="1275555748">
          <w:marLeft w:val="-225"/>
          <w:marRight w:val="-225"/>
          <w:marTop w:val="0"/>
          <w:marBottom w:val="0"/>
          <w:divBdr>
            <w:top w:val="none" w:sz="0" w:space="0" w:color="auto"/>
            <w:left w:val="none" w:sz="0" w:space="0" w:color="auto"/>
            <w:bottom w:val="none" w:sz="0" w:space="0" w:color="auto"/>
            <w:right w:val="none" w:sz="0" w:space="0" w:color="auto"/>
          </w:divBdr>
          <w:divsChild>
            <w:div w:id="502552721">
              <w:marLeft w:val="0"/>
              <w:marRight w:val="0"/>
              <w:marTop w:val="0"/>
              <w:marBottom w:val="0"/>
              <w:divBdr>
                <w:top w:val="none" w:sz="0" w:space="0" w:color="auto"/>
                <w:left w:val="none" w:sz="0" w:space="0" w:color="auto"/>
                <w:bottom w:val="none" w:sz="0" w:space="0" w:color="auto"/>
                <w:right w:val="none" w:sz="0" w:space="0" w:color="auto"/>
              </w:divBdr>
            </w:div>
          </w:divsChild>
        </w:div>
        <w:div w:id="921371623">
          <w:marLeft w:val="-225"/>
          <w:marRight w:val="-225"/>
          <w:marTop w:val="0"/>
          <w:marBottom w:val="0"/>
          <w:divBdr>
            <w:top w:val="none" w:sz="0" w:space="0" w:color="auto"/>
            <w:left w:val="none" w:sz="0" w:space="0" w:color="auto"/>
            <w:bottom w:val="none" w:sz="0" w:space="0" w:color="auto"/>
            <w:right w:val="none" w:sz="0" w:space="0" w:color="auto"/>
          </w:divBdr>
          <w:divsChild>
            <w:div w:id="2097634055">
              <w:marLeft w:val="0"/>
              <w:marRight w:val="0"/>
              <w:marTop w:val="0"/>
              <w:marBottom w:val="0"/>
              <w:divBdr>
                <w:top w:val="none" w:sz="0" w:space="0" w:color="auto"/>
                <w:left w:val="none" w:sz="0" w:space="0" w:color="auto"/>
                <w:bottom w:val="none" w:sz="0" w:space="0" w:color="auto"/>
                <w:right w:val="none" w:sz="0" w:space="0" w:color="auto"/>
              </w:divBdr>
              <w:divsChild>
                <w:div w:id="841429452">
                  <w:marLeft w:val="0"/>
                  <w:marRight w:val="0"/>
                  <w:marTop w:val="0"/>
                  <w:marBottom w:val="0"/>
                  <w:divBdr>
                    <w:top w:val="none" w:sz="0" w:space="0" w:color="auto"/>
                    <w:left w:val="none" w:sz="0" w:space="0" w:color="auto"/>
                    <w:bottom w:val="none" w:sz="0" w:space="0" w:color="auto"/>
                    <w:right w:val="none" w:sz="0" w:space="0" w:color="auto"/>
                  </w:divBdr>
                  <w:divsChild>
                    <w:div w:id="2125271142">
                      <w:marLeft w:val="0"/>
                      <w:marRight w:val="0"/>
                      <w:marTop w:val="240"/>
                      <w:marBottom w:val="120"/>
                      <w:divBdr>
                        <w:top w:val="none" w:sz="0" w:space="0" w:color="auto"/>
                        <w:left w:val="none" w:sz="0" w:space="0" w:color="auto"/>
                        <w:bottom w:val="none" w:sz="0" w:space="0" w:color="auto"/>
                        <w:right w:val="none" w:sz="0" w:space="0" w:color="auto"/>
                      </w:divBdr>
                    </w:div>
                    <w:div w:id="611403841">
                      <w:marLeft w:val="0"/>
                      <w:marRight w:val="0"/>
                      <w:marTop w:val="0"/>
                      <w:marBottom w:val="120"/>
                      <w:divBdr>
                        <w:top w:val="none" w:sz="0" w:space="0" w:color="auto"/>
                        <w:left w:val="none" w:sz="0" w:space="0" w:color="auto"/>
                        <w:bottom w:val="none" w:sz="0" w:space="0" w:color="auto"/>
                        <w:right w:val="none" w:sz="0" w:space="0" w:color="auto"/>
                      </w:divBdr>
                    </w:div>
                    <w:div w:id="1580675846">
                      <w:marLeft w:val="0"/>
                      <w:marRight w:val="0"/>
                      <w:marTop w:val="240"/>
                      <w:marBottom w:val="120"/>
                      <w:divBdr>
                        <w:top w:val="none" w:sz="0" w:space="0" w:color="auto"/>
                        <w:left w:val="none" w:sz="0" w:space="0" w:color="auto"/>
                        <w:bottom w:val="none" w:sz="0" w:space="0" w:color="auto"/>
                        <w:right w:val="none" w:sz="0" w:space="0" w:color="auto"/>
                      </w:divBdr>
                    </w:div>
                    <w:div w:id="151258665">
                      <w:marLeft w:val="0"/>
                      <w:marRight w:val="0"/>
                      <w:marTop w:val="0"/>
                      <w:marBottom w:val="120"/>
                      <w:divBdr>
                        <w:top w:val="none" w:sz="0" w:space="0" w:color="auto"/>
                        <w:left w:val="none" w:sz="0" w:space="0" w:color="auto"/>
                        <w:bottom w:val="none" w:sz="0" w:space="0" w:color="auto"/>
                        <w:right w:val="none" w:sz="0" w:space="0" w:color="auto"/>
                      </w:divBdr>
                    </w:div>
                    <w:div w:id="2008971311">
                      <w:marLeft w:val="0"/>
                      <w:marRight w:val="0"/>
                      <w:marTop w:val="240"/>
                      <w:marBottom w:val="120"/>
                      <w:divBdr>
                        <w:top w:val="none" w:sz="0" w:space="0" w:color="auto"/>
                        <w:left w:val="none" w:sz="0" w:space="0" w:color="auto"/>
                        <w:bottom w:val="none" w:sz="0" w:space="0" w:color="auto"/>
                        <w:right w:val="none" w:sz="0" w:space="0" w:color="auto"/>
                      </w:divBdr>
                    </w:div>
                    <w:div w:id="1221866361">
                      <w:marLeft w:val="0"/>
                      <w:marRight w:val="0"/>
                      <w:marTop w:val="0"/>
                      <w:marBottom w:val="120"/>
                      <w:divBdr>
                        <w:top w:val="none" w:sz="0" w:space="0" w:color="auto"/>
                        <w:left w:val="none" w:sz="0" w:space="0" w:color="auto"/>
                        <w:bottom w:val="none" w:sz="0" w:space="0" w:color="auto"/>
                        <w:right w:val="none" w:sz="0" w:space="0" w:color="auto"/>
                      </w:divBdr>
                    </w:div>
                    <w:div w:id="1097873681">
                      <w:marLeft w:val="0"/>
                      <w:marRight w:val="0"/>
                      <w:marTop w:val="0"/>
                      <w:marBottom w:val="120"/>
                      <w:divBdr>
                        <w:top w:val="none" w:sz="0" w:space="0" w:color="auto"/>
                        <w:left w:val="none" w:sz="0" w:space="0" w:color="auto"/>
                        <w:bottom w:val="none" w:sz="0" w:space="0" w:color="auto"/>
                        <w:right w:val="none" w:sz="0" w:space="0" w:color="auto"/>
                      </w:divBdr>
                    </w:div>
                    <w:div w:id="1722752936">
                      <w:marLeft w:val="0"/>
                      <w:marRight w:val="0"/>
                      <w:marTop w:val="240"/>
                      <w:marBottom w:val="120"/>
                      <w:divBdr>
                        <w:top w:val="none" w:sz="0" w:space="0" w:color="auto"/>
                        <w:left w:val="none" w:sz="0" w:space="0" w:color="auto"/>
                        <w:bottom w:val="none" w:sz="0" w:space="0" w:color="auto"/>
                        <w:right w:val="none" w:sz="0" w:space="0" w:color="auto"/>
                      </w:divBdr>
                    </w:div>
                    <w:div w:id="236747824">
                      <w:marLeft w:val="0"/>
                      <w:marRight w:val="0"/>
                      <w:marTop w:val="0"/>
                      <w:marBottom w:val="120"/>
                      <w:divBdr>
                        <w:top w:val="none" w:sz="0" w:space="0" w:color="auto"/>
                        <w:left w:val="none" w:sz="0" w:space="0" w:color="auto"/>
                        <w:bottom w:val="none" w:sz="0" w:space="0" w:color="auto"/>
                        <w:right w:val="none" w:sz="0" w:space="0" w:color="auto"/>
                      </w:divBdr>
                    </w:div>
                    <w:div w:id="1544562190">
                      <w:marLeft w:val="0"/>
                      <w:marRight w:val="0"/>
                      <w:marTop w:val="0"/>
                      <w:marBottom w:val="120"/>
                      <w:divBdr>
                        <w:top w:val="none" w:sz="0" w:space="0" w:color="auto"/>
                        <w:left w:val="none" w:sz="0" w:space="0" w:color="auto"/>
                        <w:bottom w:val="none" w:sz="0" w:space="0" w:color="auto"/>
                        <w:right w:val="none" w:sz="0" w:space="0" w:color="auto"/>
                      </w:divBdr>
                    </w:div>
                    <w:div w:id="2025203895">
                      <w:marLeft w:val="0"/>
                      <w:marRight w:val="0"/>
                      <w:marTop w:val="0"/>
                      <w:marBottom w:val="120"/>
                      <w:divBdr>
                        <w:top w:val="none" w:sz="0" w:space="0" w:color="auto"/>
                        <w:left w:val="none" w:sz="0" w:space="0" w:color="auto"/>
                        <w:bottom w:val="none" w:sz="0" w:space="0" w:color="auto"/>
                        <w:right w:val="none" w:sz="0" w:space="0" w:color="auto"/>
                      </w:divBdr>
                    </w:div>
                    <w:div w:id="2038264665">
                      <w:marLeft w:val="0"/>
                      <w:marRight w:val="0"/>
                      <w:marTop w:val="0"/>
                      <w:marBottom w:val="120"/>
                      <w:divBdr>
                        <w:top w:val="none" w:sz="0" w:space="0" w:color="auto"/>
                        <w:left w:val="none" w:sz="0" w:space="0" w:color="auto"/>
                        <w:bottom w:val="none" w:sz="0" w:space="0" w:color="auto"/>
                        <w:right w:val="none" w:sz="0" w:space="0" w:color="auto"/>
                      </w:divBdr>
                    </w:div>
                    <w:div w:id="1177502530">
                      <w:marLeft w:val="0"/>
                      <w:marRight w:val="0"/>
                      <w:marTop w:val="0"/>
                      <w:marBottom w:val="120"/>
                      <w:divBdr>
                        <w:top w:val="none" w:sz="0" w:space="0" w:color="auto"/>
                        <w:left w:val="none" w:sz="0" w:space="0" w:color="auto"/>
                        <w:bottom w:val="none" w:sz="0" w:space="0" w:color="auto"/>
                        <w:right w:val="none" w:sz="0" w:space="0" w:color="auto"/>
                      </w:divBdr>
                    </w:div>
                    <w:div w:id="1476147578">
                      <w:marLeft w:val="0"/>
                      <w:marRight w:val="0"/>
                      <w:marTop w:val="240"/>
                      <w:marBottom w:val="120"/>
                      <w:divBdr>
                        <w:top w:val="none" w:sz="0" w:space="0" w:color="auto"/>
                        <w:left w:val="none" w:sz="0" w:space="0" w:color="auto"/>
                        <w:bottom w:val="none" w:sz="0" w:space="0" w:color="auto"/>
                        <w:right w:val="none" w:sz="0" w:space="0" w:color="auto"/>
                      </w:divBdr>
                    </w:div>
                    <w:div w:id="177355802">
                      <w:marLeft w:val="0"/>
                      <w:marRight w:val="0"/>
                      <w:marTop w:val="240"/>
                      <w:marBottom w:val="120"/>
                      <w:divBdr>
                        <w:top w:val="none" w:sz="0" w:space="0" w:color="auto"/>
                        <w:left w:val="none" w:sz="0" w:space="0" w:color="auto"/>
                        <w:bottom w:val="none" w:sz="0" w:space="0" w:color="auto"/>
                        <w:right w:val="none" w:sz="0" w:space="0" w:color="auto"/>
                      </w:divBdr>
                    </w:div>
                    <w:div w:id="1012491368">
                      <w:marLeft w:val="0"/>
                      <w:marRight w:val="0"/>
                      <w:marTop w:val="0"/>
                      <w:marBottom w:val="120"/>
                      <w:divBdr>
                        <w:top w:val="none" w:sz="0" w:space="0" w:color="auto"/>
                        <w:left w:val="none" w:sz="0" w:space="0" w:color="auto"/>
                        <w:bottom w:val="none" w:sz="0" w:space="0" w:color="auto"/>
                        <w:right w:val="none" w:sz="0" w:space="0" w:color="auto"/>
                      </w:divBdr>
                    </w:div>
                    <w:div w:id="239874353">
                      <w:marLeft w:val="0"/>
                      <w:marRight w:val="0"/>
                      <w:marTop w:val="0"/>
                      <w:marBottom w:val="120"/>
                      <w:divBdr>
                        <w:top w:val="none" w:sz="0" w:space="0" w:color="auto"/>
                        <w:left w:val="none" w:sz="0" w:space="0" w:color="auto"/>
                        <w:bottom w:val="none" w:sz="0" w:space="0" w:color="auto"/>
                        <w:right w:val="none" w:sz="0" w:space="0" w:color="auto"/>
                      </w:divBdr>
                    </w:div>
                    <w:div w:id="1146893534">
                      <w:marLeft w:val="0"/>
                      <w:marRight w:val="0"/>
                      <w:marTop w:val="0"/>
                      <w:marBottom w:val="120"/>
                      <w:divBdr>
                        <w:top w:val="none" w:sz="0" w:space="0" w:color="auto"/>
                        <w:left w:val="none" w:sz="0" w:space="0" w:color="auto"/>
                        <w:bottom w:val="none" w:sz="0" w:space="0" w:color="auto"/>
                        <w:right w:val="none" w:sz="0" w:space="0" w:color="auto"/>
                      </w:divBdr>
                    </w:div>
                    <w:div w:id="1239899537">
                      <w:marLeft w:val="0"/>
                      <w:marRight w:val="0"/>
                      <w:marTop w:val="0"/>
                      <w:marBottom w:val="120"/>
                      <w:divBdr>
                        <w:top w:val="none" w:sz="0" w:space="0" w:color="auto"/>
                        <w:left w:val="none" w:sz="0" w:space="0" w:color="auto"/>
                        <w:bottom w:val="none" w:sz="0" w:space="0" w:color="auto"/>
                        <w:right w:val="none" w:sz="0" w:space="0" w:color="auto"/>
                      </w:divBdr>
                    </w:div>
                    <w:div w:id="956721703">
                      <w:marLeft w:val="0"/>
                      <w:marRight w:val="0"/>
                      <w:marTop w:val="0"/>
                      <w:marBottom w:val="120"/>
                      <w:divBdr>
                        <w:top w:val="none" w:sz="0" w:space="0" w:color="auto"/>
                        <w:left w:val="none" w:sz="0" w:space="0" w:color="auto"/>
                        <w:bottom w:val="none" w:sz="0" w:space="0" w:color="auto"/>
                        <w:right w:val="none" w:sz="0" w:space="0" w:color="auto"/>
                      </w:divBdr>
                    </w:div>
                    <w:div w:id="233711723">
                      <w:marLeft w:val="0"/>
                      <w:marRight w:val="0"/>
                      <w:marTop w:val="240"/>
                      <w:marBottom w:val="120"/>
                      <w:divBdr>
                        <w:top w:val="none" w:sz="0" w:space="0" w:color="auto"/>
                        <w:left w:val="none" w:sz="0" w:space="0" w:color="auto"/>
                        <w:bottom w:val="none" w:sz="0" w:space="0" w:color="auto"/>
                        <w:right w:val="none" w:sz="0" w:space="0" w:color="auto"/>
                      </w:divBdr>
                    </w:div>
                    <w:div w:id="886643514">
                      <w:marLeft w:val="0"/>
                      <w:marRight w:val="0"/>
                      <w:marTop w:val="0"/>
                      <w:marBottom w:val="120"/>
                      <w:divBdr>
                        <w:top w:val="none" w:sz="0" w:space="0" w:color="auto"/>
                        <w:left w:val="none" w:sz="0" w:space="0" w:color="auto"/>
                        <w:bottom w:val="none" w:sz="0" w:space="0" w:color="auto"/>
                        <w:right w:val="none" w:sz="0" w:space="0" w:color="auto"/>
                      </w:divBdr>
                    </w:div>
                    <w:div w:id="539515456">
                      <w:marLeft w:val="0"/>
                      <w:marRight w:val="0"/>
                      <w:marTop w:val="240"/>
                      <w:marBottom w:val="120"/>
                      <w:divBdr>
                        <w:top w:val="none" w:sz="0" w:space="0" w:color="auto"/>
                        <w:left w:val="none" w:sz="0" w:space="0" w:color="auto"/>
                        <w:bottom w:val="none" w:sz="0" w:space="0" w:color="auto"/>
                        <w:right w:val="none" w:sz="0" w:space="0" w:color="auto"/>
                      </w:divBdr>
                    </w:div>
                    <w:div w:id="1539318911">
                      <w:marLeft w:val="0"/>
                      <w:marRight w:val="0"/>
                      <w:marTop w:val="0"/>
                      <w:marBottom w:val="120"/>
                      <w:divBdr>
                        <w:top w:val="none" w:sz="0" w:space="0" w:color="auto"/>
                        <w:left w:val="none" w:sz="0" w:space="0" w:color="auto"/>
                        <w:bottom w:val="none" w:sz="0" w:space="0" w:color="auto"/>
                        <w:right w:val="none" w:sz="0" w:space="0" w:color="auto"/>
                      </w:divBdr>
                    </w:div>
                    <w:div w:id="569267804">
                      <w:marLeft w:val="0"/>
                      <w:marRight w:val="0"/>
                      <w:marTop w:val="0"/>
                      <w:marBottom w:val="120"/>
                      <w:divBdr>
                        <w:top w:val="none" w:sz="0" w:space="0" w:color="auto"/>
                        <w:left w:val="none" w:sz="0" w:space="0" w:color="auto"/>
                        <w:bottom w:val="none" w:sz="0" w:space="0" w:color="auto"/>
                        <w:right w:val="none" w:sz="0" w:space="0" w:color="auto"/>
                      </w:divBdr>
                    </w:div>
                    <w:div w:id="1323117433">
                      <w:marLeft w:val="0"/>
                      <w:marRight w:val="0"/>
                      <w:marTop w:val="240"/>
                      <w:marBottom w:val="120"/>
                      <w:divBdr>
                        <w:top w:val="none" w:sz="0" w:space="0" w:color="auto"/>
                        <w:left w:val="none" w:sz="0" w:space="0" w:color="auto"/>
                        <w:bottom w:val="none" w:sz="0" w:space="0" w:color="auto"/>
                        <w:right w:val="none" w:sz="0" w:space="0" w:color="auto"/>
                      </w:divBdr>
                    </w:div>
                    <w:div w:id="1358657727">
                      <w:marLeft w:val="0"/>
                      <w:marRight w:val="0"/>
                      <w:marTop w:val="0"/>
                      <w:marBottom w:val="120"/>
                      <w:divBdr>
                        <w:top w:val="none" w:sz="0" w:space="0" w:color="auto"/>
                        <w:left w:val="none" w:sz="0" w:space="0" w:color="auto"/>
                        <w:bottom w:val="none" w:sz="0" w:space="0" w:color="auto"/>
                        <w:right w:val="none" w:sz="0" w:space="0" w:color="auto"/>
                      </w:divBdr>
                    </w:div>
                    <w:div w:id="36749151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 w:id="137160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966</Words>
  <Characters>5510</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Emilija Ivančič</dc:creator>
  <cp:keywords/>
  <dc:description/>
  <cp:lastModifiedBy>Emilija Ivančič</cp:lastModifiedBy>
  <cp:revision>9</cp:revision>
  <dcterms:created xsi:type="dcterms:W3CDTF">2020-11-09T15:15:00Z</dcterms:created>
  <dcterms:modified xsi:type="dcterms:W3CDTF">2020-12-07T13:18:00Z</dcterms:modified>
</cp:coreProperties>
</file>