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Na podlagi 21. in 29. člena Zakona o lokalni samoupravi (Uradni list RS, št. </w:t>
      </w:r>
      <w:r w:rsidR="0022381F" w:rsidRPr="0006283B">
        <w:rPr>
          <w:rFonts w:ascii="Garamond" w:hAnsi="Garamond"/>
        </w:rPr>
        <w:t>94/07-UPB2, 27/08-odl. US, 76/08, 79/09, 51/10, 84/10-odl. US, 40/12-ZUJF, 14/15-ZUUJFO,</w:t>
      </w:r>
      <w:r w:rsidR="0022381F" w:rsidRPr="0022381F">
        <w:t xml:space="preserve"> </w:t>
      </w:r>
      <w:r w:rsidR="0022381F" w:rsidRPr="0022381F">
        <w:rPr>
          <w:rFonts w:ascii="Garamond" w:hAnsi="Garamond"/>
        </w:rPr>
        <w:t>76/16-odl. US</w:t>
      </w:r>
      <w:r w:rsidR="0022381F">
        <w:rPr>
          <w:rFonts w:ascii="Garamond" w:hAnsi="Garamond"/>
        </w:rPr>
        <w:t>,</w:t>
      </w:r>
      <w:r w:rsidR="0022381F" w:rsidRPr="0006283B">
        <w:rPr>
          <w:rFonts w:ascii="Garamond" w:hAnsi="Garamond"/>
        </w:rPr>
        <w:t xml:space="preserve"> 11/18-ZSPDSLS-1 in 30/18</w:t>
      </w:r>
      <w:r w:rsidRPr="00370271">
        <w:rPr>
          <w:rFonts w:ascii="Garamond" w:hAnsi="Garamond"/>
          <w:sz w:val="24"/>
          <w:szCs w:val="24"/>
        </w:rPr>
        <w:t>) in 1</w:t>
      </w:r>
      <w:r w:rsidR="006301C4">
        <w:rPr>
          <w:rFonts w:ascii="Garamond" w:hAnsi="Garamond"/>
          <w:sz w:val="24"/>
          <w:szCs w:val="24"/>
        </w:rPr>
        <w:t>6</w:t>
      </w:r>
      <w:r w:rsidRPr="00370271">
        <w:rPr>
          <w:rFonts w:ascii="Garamond" w:hAnsi="Garamond"/>
          <w:sz w:val="24"/>
          <w:szCs w:val="24"/>
        </w:rPr>
        <w:t xml:space="preserve">. člena Statuta </w:t>
      </w:r>
      <w:r w:rsidR="006301C4">
        <w:rPr>
          <w:rFonts w:ascii="Garamond" w:hAnsi="Garamond"/>
          <w:sz w:val="24"/>
          <w:szCs w:val="24"/>
        </w:rPr>
        <w:t>Občine Markovci</w:t>
      </w:r>
      <w:r w:rsidRPr="00370271">
        <w:rPr>
          <w:rFonts w:ascii="Garamond" w:hAnsi="Garamond"/>
          <w:sz w:val="24"/>
          <w:szCs w:val="24"/>
        </w:rPr>
        <w:t xml:space="preserve"> (</w:t>
      </w:r>
      <w:r w:rsidR="006301C4">
        <w:rPr>
          <w:rFonts w:ascii="Garamond" w:hAnsi="Garamond"/>
          <w:sz w:val="24"/>
          <w:szCs w:val="24"/>
        </w:rPr>
        <w:t>Uradno glasilo slovenskih občin</w:t>
      </w:r>
      <w:r w:rsidRPr="00370271">
        <w:rPr>
          <w:rFonts w:ascii="Garamond" w:hAnsi="Garamond"/>
          <w:sz w:val="24"/>
          <w:szCs w:val="24"/>
        </w:rPr>
        <w:t xml:space="preserve">, št. </w:t>
      </w:r>
      <w:r w:rsidR="006301C4">
        <w:rPr>
          <w:rFonts w:ascii="Garamond" w:hAnsi="Garamond"/>
          <w:sz w:val="24"/>
          <w:szCs w:val="24"/>
        </w:rPr>
        <w:t>47/17</w:t>
      </w:r>
      <w:r w:rsidRPr="00370271">
        <w:rPr>
          <w:rFonts w:ascii="Garamond" w:hAnsi="Garamond"/>
          <w:sz w:val="24"/>
          <w:szCs w:val="24"/>
        </w:rPr>
        <w:t xml:space="preserve">) je </w:t>
      </w:r>
      <w:r w:rsidR="006301C4">
        <w:rPr>
          <w:rFonts w:ascii="Garamond" w:hAnsi="Garamond"/>
          <w:sz w:val="24"/>
          <w:szCs w:val="24"/>
        </w:rPr>
        <w:t>Občinski</w:t>
      </w:r>
      <w:r w:rsidRPr="00370271">
        <w:rPr>
          <w:rFonts w:ascii="Garamond" w:hAnsi="Garamond"/>
          <w:sz w:val="24"/>
          <w:szCs w:val="24"/>
        </w:rPr>
        <w:t xml:space="preserve"> svet </w:t>
      </w:r>
      <w:r w:rsidR="006301C4">
        <w:rPr>
          <w:rFonts w:ascii="Garamond" w:hAnsi="Garamond"/>
          <w:sz w:val="24"/>
          <w:szCs w:val="24"/>
        </w:rPr>
        <w:t>Občine Markovci</w:t>
      </w:r>
      <w:r w:rsidRPr="00370271">
        <w:rPr>
          <w:rFonts w:ascii="Garamond" w:hAnsi="Garamond"/>
          <w:sz w:val="24"/>
          <w:szCs w:val="24"/>
        </w:rPr>
        <w:t xml:space="preserve"> na </w:t>
      </w:r>
      <w:r w:rsidR="006301C4">
        <w:rPr>
          <w:rFonts w:ascii="Garamond" w:hAnsi="Garamond"/>
          <w:sz w:val="24"/>
          <w:szCs w:val="24"/>
        </w:rPr>
        <w:t>svoji ____</w:t>
      </w:r>
      <w:r w:rsidRPr="00370271">
        <w:rPr>
          <w:rFonts w:ascii="Garamond" w:hAnsi="Garamond"/>
          <w:sz w:val="24"/>
          <w:szCs w:val="24"/>
        </w:rPr>
        <w:t xml:space="preserve"> seji, dne </w:t>
      </w:r>
      <w:r w:rsidR="006301C4">
        <w:rPr>
          <w:rFonts w:ascii="Garamond" w:hAnsi="Garamond"/>
          <w:sz w:val="24"/>
          <w:szCs w:val="24"/>
        </w:rPr>
        <w:t>____________</w:t>
      </w:r>
      <w:r w:rsidRPr="00370271">
        <w:rPr>
          <w:rFonts w:ascii="Garamond" w:hAnsi="Garamond"/>
          <w:sz w:val="24"/>
          <w:szCs w:val="24"/>
        </w:rPr>
        <w:t>, sprejel</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370271" w:rsidRPr="006301C4" w:rsidRDefault="00370271" w:rsidP="006301C4">
      <w:pPr>
        <w:pStyle w:val="Brezrazmikov"/>
        <w:jc w:val="center"/>
        <w:rPr>
          <w:rFonts w:ascii="Garamond" w:hAnsi="Garamond"/>
          <w:b/>
          <w:sz w:val="24"/>
          <w:szCs w:val="24"/>
        </w:rPr>
      </w:pPr>
      <w:r w:rsidRPr="006301C4">
        <w:rPr>
          <w:rFonts w:ascii="Garamond" w:hAnsi="Garamond"/>
          <w:b/>
          <w:sz w:val="24"/>
          <w:szCs w:val="24"/>
        </w:rPr>
        <w:t>ODLOK</w:t>
      </w:r>
    </w:p>
    <w:p w:rsidR="00370271" w:rsidRPr="006301C4" w:rsidRDefault="00370271" w:rsidP="006301C4">
      <w:pPr>
        <w:pStyle w:val="Brezrazmikov"/>
        <w:jc w:val="center"/>
        <w:rPr>
          <w:rFonts w:ascii="Garamond" w:hAnsi="Garamond"/>
          <w:b/>
          <w:sz w:val="24"/>
          <w:szCs w:val="24"/>
        </w:rPr>
      </w:pPr>
      <w:r w:rsidRPr="006301C4">
        <w:rPr>
          <w:rFonts w:ascii="Garamond" w:hAnsi="Garamond"/>
          <w:b/>
          <w:sz w:val="24"/>
          <w:szCs w:val="24"/>
        </w:rPr>
        <w:t>o subvencioniranju komunalnega prispevka za mlade in mlade družine</w:t>
      </w:r>
    </w:p>
    <w:p w:rsidR="00370271" w:rsidRPr="006301C4" w:rsidRDefault="00370271" w:rsidP="006301C4">
      <w:pPr>
        <w:pStyle w:val="Brezrazmikov"/>
        <w:jc w:val="center"/>
        <w:rPr>
          <w:rFonts w:ascii="Garamond" w:hAnsi="Garamond"/>
          <w:b/>
          <w:sz w:val="24"/>
          <w:szCs w:val="24"/>
        </w:rPr>
      </w:pPr>
      <w:r w:rsidRPr="006301C4">
        <w:rPr>
          <w:rFonts w:ascii="Garamond" w:hAnsi="Garamond"/>
          <w:b/>
          <w:sz w:val="24"/>
          <w:szCs w:val="24"/>
        </w:rPr>
        <w:t xml:space="preserve">v </w:t>
      </w:r>
      <w:r w:rsidR="006301C4" w:rsidRPr="006301C4">
        <w:rPr>
          <w:rFonts w:ascii="Garamond" w:hAnsi="Garamond"/>
          <w:b/>
          <w:sz w:val="24"/>
          <w:szCs w:val="24"/>
        </w:rPr>
        <w:t>Občini Markovci</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 xml:space="preserve">(1) S tem odlokom se določajo pogoji in upravičenci za subvencioniranje plačila komunalnega prispevka, višina subvencije ter postopek za uveljavljanje subvencije v </w:t>
      </w:r>
      <w:r w:rsidR="0022381F">
        <w:rPr>
          <w:rFonts w:ascii="Garamond" w:hAnsi="Garamond"/>
          <w:sz w:val="24"/>
          <w:szCs w:val="24"/>
        </w:rPr>
        <w:t>Občini Markovci</w:t>
      </w:r>
      <w:r w:rsidRPr="00370271">
        <w:rPr>
          <w:rFonts w:ascii="Garamond" w:hAnsi="Garamond"/>
          <w:sz w:val="24"/>
          <w:szCs w:val="24"/>
        </w:rPr>
        <w:t>.</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(2) V besedilu uporabljeni izrazi, zapisani v moški spolni slovnični obliki, so uporabljeni kot nevtralni za moške in ženske.  </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 xml:space="preserve">(1) Subvencija je enkratna denarna pomoč, ki pripada upravičenim prosilcem – mladim in mladim družinam (v nadaljevanju: upravičenec), kot spodbuda za reševanje prvega stanovanjskega vprašanja z gradnjo novega stanovanjskega objekta ali z rekonstrukcijo obstoječega stanovanjskega objekta na območju </w:t>
      </w:r>
      <w:r w:rsidR="006301C4">
        <w:rPr>
          <w:rFonts w:ascii="Garamond" w:hAnsi="Garamond"/>
          <w:sz w:val="24"/>
          <w:szCs w:val="24"/>
        </w:rPr>
        <w:t>Občine Markovci</w:t>
      </w:r>
      <w:r w:rsidRPr="00370271">
        <w:rPr>
          <w:rFonts w:ascii="Garamond" w:hAnsi="Garamond"/>
          <w:sz w:val="24"/>
          <w:szCs w:val="24"/>
        </w:rPr>
        <w:t>.</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(2) Za mlade po tem odloku se štejejo osebe, ki niso stare več kot 35 let.</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(3) Za mlado družino po tem odloku se šteje družina z vsaj enim otrokom, v kateri nobeden od staršev ni star več kot 35 let, ne glede na starost otrok ter družina z otrokom do največ dveh let, ne glede na starost staršev, v kolikor gre za prvega otroka obeh staršev. Kot mlade družine se štejejo življenjske skupnosti obeh staršev in otrok ter druge, z zakonom določene družinske oblike.</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(4) Za upravičence, ki niso stari več kot 35 let, se štejejo osebe, ki v letu vložitve popolne vloge dopolnijo največ 35 let. Za otroke v starosti do največ dveh let, se štejejo otroci, ki v letu vložitve popolne vloge dopolnijo največ dve leti.</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(5) Posamezen upravičenec je upravičen do subvencije samo enkrat.</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Default="007D2A40" w:rsidP="0022381F">
      <w:pPr>
        <w:pStyle w:val="Brezrazmikov"/>
        <w:jc w:val="both"/>
        <w:rPr>
          <w:rFonts w:ascii="Garamond" w:hAnsi="Garamond"/>
          <w:sz w:val="24"/>
          <w:szCs w:val="24"/>
        </w:rPr>
      </w:pPr>
      <w:r>
        <w:rPr>
          <w:rFonts w:ascii="Garamond" w:hAnsi="Garamond"/>
          <w:sz w:val="24"/>
          <w:szCs w:val="24"/>
        </w:rPr>
        <w:t xml:space="preserve">(1) </w:t>
      </w:r>
      <w:r w:rsidR="00370271" w:rsidRPr="00370271">
        <w:rPr>
          <w:rFonts w:ascii="Garamond" w:hAnsi="Garamond"/>
          <w:sz w:val="24"/>
          <w:szCs w:val="24"/>
        </w:rPr>
        <w:t xml:space="preserve">Do subvencioniranja plačila komunalnega prispevka je upravičen upravičenec, ki na območju </w:t>
      </w:r>
      <w:r w:rsidR="006301C4">
        <w:rPr>
          <w:rFonts w:ascii="Garamond" w:hAnsi="Garamond"/>
          <w:sz w:val="24"/>
          <w:szCs w:val="24"/>
        </w:rPr>
        <w:t>Občine Markovci</w:t>
      </w:r>
      <w:r w:rsidR="00370271" w:rsidRPr="00370271">
        <w:rPr>
          <w:rFonts w:ascii="Garamond" w:hAnsi="Garamond"/>
          <w:sz w:val="24"/>
          <w:szCs w:val="24"/>
        </w:rPr>
        <w:t xml:space="preserve"> prvič rešuje stanovanjsko vprašanje z gradnjo novega stanovanjskega objekta ali z rekonstrukcijo obstoječega stanovanjskega objekta ter ob izpolnjevanju pogojev iz prejšnjega člena tega odloka, izpolnjuje tudi pogoj, da je zemljiškoknjižni lastnik zemljišča, na katerem je predvidena gradnja novega stanovanjskega objekta ali rekonstrukcija obstoječega stanovanjskega objekta ali pa ima pravico graditi na podlagi ustanovljene in zemljiškoknjižno vpisane stavbne pravice.</w:t>
      </w:r>
    </w:p>
    <w:p w:rsidR="007D2A40" w:rsidRPr="00370271" w:rsidRDefault="007D2A40" w:rsidP="0022381F">
      <w:pPr>
        <w:pStyle w:val="Brezrazmikov"/>
        <w:jc w:val="both"/>
        <w:rPr>
          <w:rFonts w:ascii="Garamond" w:hAnsi="Garamond"/>
          <w:sz w:val="24"/>
          <w:szCs w:val="24"/>
        </w:rPr>
      </w:pPr>
      <w:r>
        <w:rPr>
          <w:rFonts w:ascii="Garamond" w:hAnsi="Garamond"/>
          <w:sz w:val="24"/>
          <w:szCs w:val="24"/>
        </w:rPr>
        <w:t>(2) Šteje se, da je upravičenec zemljiškoknjižni lastnik zemljišča, če je lastnik zemljišča vsaj do ½ do celote nepremičnine oz. je etažni lastnik objekta oz. njenega dela, ki se rekonstruira.</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6301C4" w:rsidP="0022381F">
      <w:pPr>
        <w:pStyle w:val="Brezrazmikov"/>
        <w:jc w:val="both"/>
        <w:rPr>
          <w:rFonts w:ascii="Garamond" w:hAnsi="Garamond"/>
          <w:sz w:val="24"/>
          <w:szCs w:val="24"/>
        </w:rPr>
      </w:pPr>
      <w:r w:rsidRPr="00370271">
        <w:rPr>
          <w:rFonts w:ascii="Garamond" w:hAnsi="Garamond"/>
          <w:sz w:val="24"/>
          <w:szCs w:val="24"/>
        </w:rPr>
        <w:t xml:space="preserve"> </w:t>
      </w:r>
      <w:r w:rsidR="00370271" w:rsidRPr="00370271">
        <w:rPr>
          <w:rFonts w:ascii="Garamond" w:hAnsi="Garamond"/>
          <w:sz w:val="24"/>
          <w:szCs w:val="24"/>
        </w:rPr>
        <w:t>(1) Višina subvencije za posameznega upravičenca znaša:</w:t>
      </w:r>
    </w:p>
    <w:p w:rsidR="00370271" w:rsidRPr="00370271" w:rsidRDefault="00370271" w:rsidP="007B73F9">
      <w:pPr>
        <w:pStyle w:val="Brezrazmikov"/>
        <w:numPr>
          <w:ilvl w:val="0"/>
          <w:numId w:val="4"/>
        </w:numPr>
        <w:jc w:val="both"/>
        <w:rPr>
          <w:rFonts w:ascii="Garamond" w:hAnsi="Garamond"/>
          <w:sz w:val="24"/>
          <w:szCs w:val="24"/>
        </w:rPr>
      </w:pPr>
      <w:r w:rsidRPr="00370271">
        <w:rPr>
          <w:rFonts w:ascii="Garamond" w:hAnsi="Garamond"/>
          <w:sz w:val="24"/>
          <w:szCs w:val="24"/>
        </w:rPr>
        <w:t>40 % od odmerjenega komunalnega prispevka za mlade,</w:t>
      </w:r>
    </w:p>
    <w:p w:rsidR="00370271" w:rsidRPr="00370271" w:rsidRDefault="00370271" w:rsidP="007B73F9">
      <w:pPr>
        <w:pStyle w:val="Brezrazmikov"/>
        <w:numPr>
          <w:ilvl w:val="0"/>
          <w:numId w:val="4"/>
        </w:numPr>
        <w:jc w:val="both"/>
        <w:rPr>
          <w:rFonts w:ascii="Garamond" w:hAnsi="Garamond"/>
          <w:sz w:val="24"/>
          <w:szCs w:val="24"/>
        </w:rPr>
      </w:pPr>
      <w:r w:rsidRPr="00370271">
        <w:rPr>
          <w:rFonts w:ascii="Garamond" w:hAnsi="Garamond"/>
          <w:sz w:val="24"/>
          <w:szCs w:val="24"/>
        </w:rPr>
        <w:t>50 % od odmerjenega komunalnega prispevka za mlade družine.</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(2) Ne glede na prejšnji odstavek tega člena, je </w:t>
      </w:r>
      <w:bookmarkStart w:id="0" w:name="_Hlk9859091"/>
      <w:r w:rsidRPr="00370271">
        <w:rPr>
          <w:rFonts w:ascii="Garamond" w:hAnsi="Garamond"/>
          <w:sz w:val="24"/>
          <w:szCs w:val="24"/>
        </w:rPr>
        <w:t xml:space="preserve">najvišji znesek subvencije </w:t>
      </w:r>
      <w:r w:rsidR="007B73F9" w:rsidRPr="007D2A40">
        <w:rPr>
          <w:rFonts w:ascii="Garamond" w:hAnsi="Garamond"/>
          <w:sz w:val="24"/>
          <w:szCs w:val="24"/>
        </w:rPr>
        <w:t>2.</w:t>
      </w:r>
      <w:r w:rsidR="00B27621" w:rsidRPr="007D2A40">
        <w:rPr>
          <w:rFonts w:ascii="Garamond" w:hAnsi="Garamond"/>
          <w:sz w:val="24"/>
          <w:szCs w:val="24"/>
        </w:rPr>
        <w:t>0</w:t>
      </w:r>
      <w:r w:rsidRPr="007D2A40">
        <w:rPr>
          <w:rFonts w:ascii="Garamond" w:hAnsi="Garamond"/>
          <w:sz w:val="24"/>
          <w:szCs w:val="24"/>
        </w:rPr>
        <w:t>00,00 e</w:t>
      </w:r>
      <w:r w:rsidRPr="00370271">
        <w:rPr>
          <w:rFonts w:ascii="Garamond" w:hAnsi="Garamond"/>
          <w:sz w:val="24"/>
          <w:szCs w:val="24"/>
        </w:rPr>
        <w:t>vrov</w:t>
      </w:r>
      <w:bookmarkEnd w:id="0"/>
      <w:r w:rsidRPr="00370271">
        <w:rPr>
          <w:rFonts w:ascii="Garamond" w:hAnsi="Garamond"/>
          <w:sz w:val="24"/>
          <w:szCs w:val="24"/>
        </w:rPr>
        <w:t xml:space="preserve">.  </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(1) Upravičenec uveljavlja pravico do subvencije hkrati z vlogo za odmero komunalnega prispevka.</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(2) Vloga za uveljavljanje pravice do subvencije se šteje za pravočasno tudi, če je vložena do izdaje odločbe o odmeri komunalnega prispevka na prvi stopnji.</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lastRenderedPageBreak/>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 xml:space="preserve">(1) V vlogi iz prejšnjega člena tega odloka morajo biti navedeni vsi podatki in dokazila, ki omogočajo presojo zahtevanih pogojev po tem odloku. </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(2) Vlogi je potrebno priložiti tudi projektno dokumentacijo za pridobitev gradbenega dovoljenja za gradnjo oziroma rekonstrukcijo stanovanjskega objekta, za katero se zaproša za subvencijo, razen če je upravičenec predmetno dokumentacijo že predložil ob vlogi za odmero komunalnega prispevka.</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(3) Izpolnjevanje pogojev iz drugega, tretjega in četrtega odstavka 2. člena tega odloka se dokazuje z izjavo upravičenca, v kateri je naveden njegov rojstni datum, za mlade družine pa z izjavo upravičenca, v kateri so navedeni člani mlade družine, njihovi rojstni datumi in sorodstveno razmerje. </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(4) Izpolnjevanje pogoja za prvo reševanje stanovanjskega vprašanja iz 3. člena tega odloka se dokazuje z izjavo upravičenca, v kateri mora biti navedeno, da prvič rešuje svoje stanovanjsko vprašanje z gradnjo novega stanovanjskega objekta ali rekonstrukcijo obstoječega stanovanjskega objekta.</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(5) Izpolnjevanje pogoja zemljiškoknjižnega lastništva ali stavbne pravice iz 3. člena tega odloka se dokazuje z izpisom iz zemljiške knjige za zadevno nepremičnino, ki ne sme biti starejši od 3 mesecev. </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(1) Za vodenje postopka za dodelitev subvencije se uporabljajo določbe zakona, ki ureja splošni upravni postopek.</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(2) O upravičenosti vlagatelja do subvencije odloči pristojni organ občinske uprave z upravno odločbo. </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Komunalni prispevek je namenski vir financiranja gradnje komunalne opreme. Občina je dolžna sredstva v višini odobrenih in uveljavljenih subvencij nadomestiti iz nenamenskih prihodkov občinskega proračuna.</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(1) V kolikor upravičenec, ki mu je bila odobrena subvencija za gradnjo po tem odloku, odtuji zemljiško parcelo ali objekt, za katerega je bila subvencija podeljena, v obdobju petih let od dodelitve subvencije, mora prejeto subvencijo vrniti z zakonskimi zamudnimi obrestmi.</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(2) Vlagatelj mora odobreno subvencijo vrniti z zakonskimi zamudnimi obrestmi tudi, v kolikor v petih letih od dodeljene subvencije ne prijavi stalnega bivališča na objektu, za katerega mu je bila dodeljena.</w:t>
      </w: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 xml:space="preserve"> </w:t>
      </w: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Če upravičenec zahteva vračilo plačanega komunalnega prispevka v skladu z določbami veljavnega zakona o urejanju prostora in se njegovemu zahtevku ugodi, se mu vrne dejansko vplačan komunalni prispevek v nominalni vrednosti.</w:t>
      </w:r>
    </w:p>
    <w:p w:rsidR="006301C4" w:rsidRDefault="006301C4" w:rsidP="00370271">
      <w:pPr>
        <w:pStyle w:val="Brezrazmikov"/>
        <w:jc w:val="both"/>
        <w:rPr>
          <w:rFonts w:ascii="Garamond" w:hAnsi="Garamond"/>
          <w:sz w:val="24"/>
          <w:szCs w:val="24"/>
        </w:rPr>
      </w:pPr>
    </w:p>
    <w:p w:rsidR="0022381F" w:rsidRPr="00370271" w:rsidRDefault="0022381F" w:rsidP="0022381F">
      <w:pPr>
        <w:pStyle w:val="Brezrazmikov"/>
        <w:numPr>
          <w:ilvl w:val="0"/>
          <w:numId w:val="2"/>
        </w:numPr>
        <w:jc w:val="center"/>
        <w:rPr>
          <w:rFonts w:ascii="Garamond" w:hAnsi="Garamond"/>
          <w:sz w:val="24"/>
          <w:szCs w:val="24"/>
        </w:rPr>
      </w:pPr>
      <w:r w:rsidRPr="00370271">
        <w:rPr>
          <w:rFonts w:ascii="Garamond" w:hAnsi="Garamond"/>
          <w:sz w:val="24"/>
          <w:szCs w:val="24"/>
        </w:rPr>
        <w:t>člen</w:t>
      </w:r>
    </w:p>
    <w:p w:rsidR="00370271" w:rsidRPr="00370271" w:rsidRDefault="00370271" w:rsidP="0022381F">
      <w:pPr>
        <w:pStyle w:val="Brezrazmikov"/>
        <w:jc w:val="both"/>
        <w:rPr>
          <w:rFonts w:ascii="Garamond" w:hAnsi="Garamond"/>
          <w:sz w:val="24"/>
          <w:szCs w:val="24"/>
        </w:rPr>
      </w:pPr>
      <w:r w:rsidRPr="00370271">
        <w:rPr>
          <w:rFonts w:ascii="Garamond" w:hAnsi="Garamond"/>
          <w:sz w:val="24"/>
          <w:szCs w:val="24"/>
        </w:rPr>
        <w:t xml:space="preserve">Ta odlok prične veljati petnajsti dan po objavi v Uradnem </w:t>
      </w:r>
      <w:r w:rsidR="006301C4">
        <w:rPr>
          <w:rFonts w:ascii="Garamond" w:hAnsi="Garamond"/>
          <w:sz w:val="24"/>
          <w:szCs w:val="24"/>
        </w:rPr>
        <w:t>glasilu slovenskih občin</w:t>
      </w:r>
      <w:r w:rsidR="007B73F9">
        <w:rPr>
          <w:rFonts w:ascii="Garamond" w:hAnsi="Garamond"/>
          <w:sz w:val="24"/>
          <w:szCs w:val="24"/>
        </w:rPr>
        <w:t>, uporablja pa se od 1. 1. 2020</w:t>
      </w:r>
      <w:r w:rsidRPr="00370271">
        <w:rPr>
          <w:rFonts w:ascii="Garamond" w:hAnsi="Garamond"/>
          <w:sz w:val="24"/>
          <w:szCs w:val="24"/>
        </w:rPr>
        <w:t>.</w:t>
      </w:r>
    </w:p>
    <w:p w:rsidR="006301C4" w:rsidRDefault="006301C4" w:rsidP="00370271">
      <w:pPr>
        <w:pStyle w:val="Brezrazmikov"/>
        <w:jc w:val="both"/>
        <w:rPr>
          <w:rFonts w:ascii="Garamond" w:hAnsi="Garamond"/>
          <w:sz w:val="24"/>
          <w:szCs w:val="24"/>
        </w:rPr>
      </w:pPr>
    </w:p>
    <w:p w:rsidR="00370271" w:rsidRPr="00370271" w:rsidRDefault="00370271" w:rsidP="00370271">
      <w:pPr>
        <w:pStyle w:val="Brezrazmikov"/>
        <w:jc w:val="both"/>
        <w:rPr>
          <w:rFonts w:ascii="Garamond" w:hAnsi="Garamond"/>
          <w:sz w:val="24"/>
          <w:szCs w:val="24"/>
        </w:rPr>
      </w:pPr>
      <w:r w:rsidRPr="00370271">
        <w:rPr>
          <w:rFonts w:ascii="Garamond" w:hAnsi="Garamond"/>
          <w:sz w:val="24"/>
          <w:szCs w:val="24"/>
        </w:rPr>
        <w:t>Številka:</w:t>
      </w:r>
    </w:p>
    <w:p w:rsidR="00F70AAC" w:rsidRDefault="00370271" w:rsidP="00370271">
      <w:pPr>
        <w:pStyle w:val="Brezrazmikov"/>
        <w:jc w:val="both"/>
        <w:rPr>
          <w:rFonts w:ascii="Garamond" w:hAnsi="Garamond"/>
          <w:sz w:val="24"/>
          <w:szCs w:val="24"/>
        </w:rPr>
      </w:pPr>
      <w:r w:rsidRPr="00370271">
        <w:rPr>
          <w:rFonts w:ascii="Garamond" w:hAnsi="Garamond"/>
          <w:sz w:val="24"/>
          <w:szCs w:val="24"/>
        </w:rPr>
        <w:t>Datum:</w:t>
      </w:r>
    </w:p>
    <w:p w:rsidR="0022381F" w:rsidRDefault="0022381F" w:rsidP="00370271">
      <w:pPr>
        <w:pStyle w:val="Brezrazmikov"/>
        <w:jc w:val="both"/>
        <w:rPr>
          <w:rFonts w:ascii="Garamond" w:hAnsi="Garamond"/>
          <w:sz w:val="24"/>
          <w:szCs w:val="24"/>
        </w:rPr>
      </w:pPr>
      <w:r>
        <w:rPr>
          <w:rFonts w:ascii="Garamond" w:hAnsi="Garamond"/>
          <w:sz w:val="24"/>
          <w:szCs w:val="24"/>
        </w:rPr>
        <w:t>___________________________________________________________________________</w:t>
      </w:r>
    </w:p>
    <w:p w:rsidR="0022381F" w:rsidRDefault="0022381F" w:rsidP="00370271">
      <w:pPr>
        <w:pStyle w:val="Brezrazmikov"/>
        <w:jc w:val="both"/>
        <w:rPr>
          <w:rFonts w:ascii="Garamond" w:hAnsi="Garamond"/>
          <w:sz w:val="24"/>
          <w:szCs w:val="24"/>
        </w:rPr>
      </w:pPr>
    </w:p>
    <w:p w:rsidR="0022381F" w:rsidRDefault="0022381F" w:rsidP="0022381F">
      <w:pPr>
        <w:pStyle w:val="Brezrazmikov"/>
        <w:jc w:val="center"/>
        <w:rPr>
          <w:rFonts w:ascii="Garamond" w:hAnsi="Garamond"/>
          <w:sz w:val="24"/>
          <w:szCs w:val="24"/>
        </w:rPr>
      </w:pPr>
      <w:r>
        <w:rPr>
          <w:rFonts w:ascii="Garamond" w:hAnsi="Garamond"/>
          <w:sz w:val="24"/>
          <w:szCs w:val="24"/>
        </w:rPr>
        <w:t>Obrazložitev:</w:t>
      </w:r>
    </w:p>
    <w:p w:rsidR="009E5329" w:rsidRDefault="009E5329" w:rsidP="0022381F">
      <w:pPr>
        <w:pStyle w:val="Brezrazmikov"/>
        <w:jc w:val="center"/>
        <w:rPr>
          <w:rFonts w:ascii="Garamond" w:hAnsi="Garamond"/>
          <w:sz w:val="24"/>
          <w:szCs w:val="24"/>
        </w:rPr>
      </w:pPr>
    </w:p>
    <w:p w:rsidR="0022381F" w:rsidRDefault="009E5329" w:rsidP="0022381F">
      <w:pPr>
        <w:pStyle w:val="Brezrazmikov"/>
        <w:jc w:val="both"/>
        <w:rPr>
          <w:rFonts w:ascii="Garamond" w:hAnsi="Garamond"/>
          <w:sz w:val="24"/>
          <w:szCs w:val="24"/>
        </w:rPr>
      </w:pPr>
      <w:r>
        <w:rPr>
          <w:rFonts w:ascii="Garamond" w:hAnsi="Garamond"/>
          <w:sz w:val="24"/>
          <w:szCs w:val="24"/>
        </w:rPr>
        <w:t xml:space="preserve">Občina Markovci je bila v letu 2012 s strani inšpektorata Ministrstva za infrastrukturo in prostor opozorjena na nezakonitost olajšav, med drugim za mlade družine, ki jih je določal takrat veljavni Odlok o komunalnem prispevku v Občini Markovci, saj jih Zakon o prostorskem načrtovanju ni nikoli predvideval. S sprejemom novega Odloka </w:t>
      </w:r>
      <w:r w:rsidRPr="009E5329">
        <w:rPr>
          <w:rFonts w:ascii="Garamond" w:hAnsi="Garamond"/>
          <w:sz w:val="24"/>
          <w:szCs w:val="24"/>
        </w:rPr>
        <w:t>o programu opremljanja in merilih za odmero komunalnega prispevka za območje Občine Markovci</w:t>
      </w:r>
      <w:r>
        <w:rPr>
          <w:rFonts w:ascii="Garamond" w:hAnsi="Garamond"/>
          <w:sz w:val="24"/>
          <w:szCs w:val="24"/>
        </w:rPr>
        <w:t xml:space="preserve"> (Uradno glasilo slovenskih občin, št. 34/17) zato Občina Markovci ni predpisala tovrstnih olajšav, saj jih ne dopušča niti nov Zakon o urejanju prostora – ZureP-2, ki je nadomestil Zakon o prostorskem načrtovanju.</w:t>
      </w:r>
    </w:p>
    <w:p w:rsidR="009E5329" w:rsidRDefault="009E5329" w:rsidP="0022381F">
      <w:pPr>
        <w:pStyle w:val="Brezrazmikov"/>
        <w:jc w:val="both"/>
        <w:rPr>
          <w:rFonts w:ascii="Garamond" w:hAnsi="Garamond"/>
          <w:sz w:val="24"/>
          <w:szCs w:val="24"/>
        </w:rPr>
      </w:pPr>
    </w:p>
    <w:p w:rsidR="007B51FC" w:rsidRDefault="009E5329" w:rsidP="0022381F">
      <w:pPr>
        <w:pStyle w:val="Brezrazmikov"/>
        <w:jc w:val="both"/>
        <w:rPr>
          <w:rFonts w:ascii="Garamond" w:hAnsi="Garamond"/>
          <w:sz w:val="24"/>
          <w:szCs w:val="24"/>
        </w:rPr>
      </w:pPr>
      <w:r>
        <w:rPr>
          <w:rFonts w:ascii="Garamond" w:hAnsi="Garamond"/>
          <w:sz w:val="24"/>
          <w:szCs w:val="24"/>
        </w:rPr>
        <w:t>Neodvisno od navedene prostorske zakonodaje in odmere komunalnega prispevka pa je dopustno, v kolikor želi občina vzpodbujati določen</w:t>
      </w:r>
      <w:r w:rsidR="007B51FC">
        <w:rPr>
          <w:rFonts w:ascii="Garamond" w:hAnsi="Garamond"/>
          <w:sz w:val="24"/>
          <w:szCs w:val="24"/>
        </w:rPr>
        <w:t>o področje, ki izhaja iz nalog občine, določenih v 21. členu Zakona o lokalni samoupravi, da mladim in mladim družinam pomaga v obliki subvencije. Subvencije je potrebno določiti z ustreznim odlokom.</w:t>
      </w:r>
    </w:p>
    <w:p w:rsidR="009E5329" w:rsidRDefault="007B51FC" w:rsidP="0022381F">
      <w:pPr>
        <w:pStyle w:val="Brezrazmikov"/>
        <w:jc w:val="both"/>
        <w:rPr>
          <w:rFonts w:ascii="Garamond" w:hAnsi="Garamond"/>
          <w:sz w:val="24"/>
          <w:szCs w:val="24"/>
        </w:rPr>
      </w:pPr>
      <w:r>
        <w:rPr>
          <w:rFonts w:ascii="Garamond" w:hAnsi="Garamond"/>
          <w:sz w:val="24"/>
          <w:szCs w:val="24"/>
        </w:rPr>
        <w:t>Pri opredelitvi pojma 'mladi' in 'mlade družine' smo izhajali iz različnih predpisov, ki uporabljajo tovrstna pojma in sicer iz Pravilnika o dodeljevanju neprofitnih stanovanj v najem (Uradni list RS, š</w:t>
      </w:r>
      <w:r w:rsidRPr="007B51FC">
        <w:rPr>
          <w:rFonts w:ascii="Garamond" w:hAnsi="Garamond"/>
          <w:sz w:val="24"/>
          <w:szCs w:val="24"/>
        </w:rPr>
        <w:t>t. 14/04, 34/04, 62/26, 114/06-ZUE, 11/09, 81/11</w:t>
      </w:r>
      <w:r>
        <w:rPr>
          <w:rFonts w:ascii="Garamond" w:hAnsi="Garamond"/>
          <w:sz w:val="24"/>
          <w:szCs w:val="24"/>
        </w:rPr>
        <w:t xml:space="preserve"> in</w:t>
      </w:r>
      <w:r w:rsidRPr="007B51FC">
        <w:rPr>
          <w:rFonts w:ascii="Garamond" w:hAnsi="Garamond"/>
          <w:sz w:val="24"/>
          <w:szCs w:val="24"/>
        </w:rPr>
        <w:t xml:space="preserve"> 47/14</w:t>
      </w:r>
      <w:r>
        <w:rPr>
          <w:rFonts w:ascii="Garamond" w:hAnsi="Garamond"/>
          <w:sz w:val="24"/>
          <w:szCs w:val="24"/>
        </w:rPr>
        <w:t>) in Zakona o upravnih taksah, ki določa pojem mlade družine pri oprostitvi takse za izdajo gradbenega dovoljenja</w:t>
      </w:r>
      <w:r w:rsidR="001229F8">
        <w:rPr>
          <w:rFonts w:ascii="Garamond" w:hAnsi="Garamond"/>
          <w:sz w:val="24"/>
          <w:szCs w:val="24"/>
        </w:rPr>
        <w:t>.</w:t>
      </w:r>
    </w:p>
    <w:p w:rsidR="007B51FC" w:rsidRDefault="007B51FC" w:rsidP="0022381F">
      <w:pPr>
        <w:pStyle w:val="Brezrazmikov"/>
        <w:jc w:val="both"/>
        <w:rPr>
          <w:rFonts w:ascii="Garamond" w:hAnsi="Garamond"/>
          <w:sz w:val="24"/>
          <w:szCs w:val="24"/>
        </w:rPr>
      </w:pPr>
    </w:p>
    <w:p w:rsidR="007B51FC" w:rsidRDefault="007B51FC" w:rsidP="0022381F">
      <w:pPr>
        <w:pStyle w:val="Brezrazmikov"/>
        <w:jc w:val="both"/>
        <w:rPr>
          <w:rFonts w:ascii="Garamond" w:hAnsi="Garamond"/>
          <w:sz w:val="24"/>
          <w:szCs w:val="24"/>
        </w:rPr>
      </w:pPr>
      <w:r>
        <w:rPr>
          <w:rFonts w:ascii="Garamond" w:hAnsi="Garamond"/>
          <w:sz w:val="24"/>
          <w:szCs w:val="24"/>
        </w:rPr>
        <w:t>Ker je k</w:t>
      </w:r>
      <w:r w:rsidRPr="007B51FC">
        <w:rPr>
          <w:rFonts w:ascii="Garamond" w:hAnsi="Garamond"/>
          <w:sz w:val="24"/>
          <w:szCs w:val="24"/>
        </w:rPr>
        <w:t>omunalni prispevek namenski vir financiranja gradnje komunalne opreme</w:t>
      </w:r>
      <w:r>
        <w:rPr>
          <w:rFonts w:ascii="Garamond" w:hAnsi="Garamond"/>
          <w:sz w:val="24"/>
          <w:szCs w:val="24"/>
        </w:rPr>
        <w:t>,</w:t>
      </w:r>
      <w:r w:rsidRPr="007B51FC">
        <w:rPr>
          <w:rFonts w:ascii="Garamond" w:hAnsi="Garamond"/>
          <w:sz w:val="24"/>
          <w:szCs w:val="24"/>
        </w:rPr>
        <w:t xml:space="preserve"> je</w:t>
      </w:r>
      <w:r>
        <w:rPr>
          <w:rFonts w:ascii="Garamond" w:hAnsi="Garamond"/>
          <w:sz w:val="24"/>
          <w:szCs w:val="24"/>
        </w:rPr>
        <w:t xml:space="preserve"> občina</w:t>
      </w:r>
      <w:r w:rsidRPr="007B51FC">
        <w:rPr>
          <w:rFonts w:ascii="Garamond" w:hAnsi="Garamond"/>
          <w:sz w:val="24"/>
          <w:szCs w:val="24"/>
        </w:rPr>
        <w:t xml:space="preserve"> dolžna sredstva v višini odobrenih in uveljavljenih subvencij nadomestiti iz nenamenskih prihodkov občinskega proračuna</w:t>
      </w:r>
      <w:r>
        <w:rPr>
          <w:rFonts w:ascii="Garamond" w:hAnsi="Garamond"/>
          <w:sz w:val="24"/>
          <w:szCs w:val="24"/>
        </w:rPr>
        <w:t>, v skladu z Zakonom o urejanju prostora – ZureP-2.</w:t>
      </w:r>
    </w:p>
    <w:p w:rsidR="007B51FC" w:rsidRDefault="007B51FC" w:rsidP="0022381F">
      <w:pPr>
        <w:pStyle w:val="Brezrazmikov"/>
        <w:jc w:val="both"/>
        <w:rPr>
          <w:rFonts w:ascii="Garamond" w:hAnsi="Garamond"/>
          <w:sz w:val="24"/>
          <w:szCs w:val="24"/>
        </w:rPr>
      </w:pPr>
    </w:p>
    <w:p w:rsidR="007B51FC" w:rsidRDefault="007B51FC" w:rsidP="0022381F">
      <w:pPr>
        <w:pStyle w:val="Brezrazmikov"/>
        <w:jc w:val="both"/>
        <w:rPr>
          <w:rFonts w:ascii="Garamond" w:hAnsi="Garamond"/>
          <w:sz w:val="24"/>
          <w:szCs w:val="24"/>
        </w:rPr>
      </w:pPr>
      <w:r>
        <w:rPr>
          <w:rFonts w:ascii="Garamond" w:hAnsi="Garamond"/>
          <w:sz w:val="24"/>
          <w:szCs w:val="24"/>
        </w:rPr>
        <w:t xml:space="preserve">Predlagan </w:t>
      </w:r>
      <w:r w:rsidRPr="007B51FC">
        <w:rPr>
          <w:rFonts w:ascii="Garamond" w:hAnsi="Garamond"/>
          <w:sz w:val="24"/>
          <w:szCs w:val="24"/>
        </w:rPr>
        <w:t>najvišji znesek subvencije 2.</w:t>
      </w:r>
      <w:r w:rsidR="00B27621">
        <w:rPr>
          <w:rFonts w:ascii="Garamond" w:hAnsi="Garamond"/>
          <w:sz w:val="24"/>
          <w:szCs w:val="24"/>
        </w:rPr>
        <w:t>0</w:t>
      </w:r>
      <w:r w:rsidRPr="007B51FC">
        <w:rPr>
          <w:rFonts w:ascii="Garamond" w:hAnsi="Garamond"/>
          <w:sz w:val="24"/>
          <w:szCs w:val="24"/>
        </w:rPr>
        <w:t>00,00 evrov</w:t>
      </w:r>
      <w:r>
        <w:rPr>
          <w:rFonts w:ascii="Garamond" w:hAnsi="Garamond"/>
          <w:sz w:val="24"/>
          <w:szCs w:val="24"/>
        </w:rPr>
        <w:t xml:space="preserve"> je bil določen ob upoštevanju odmere</w:t>
      </w:r>
      <w:r w:rsidR="00B27621">
        <w:rPr>
          <w:rFonts w:ascii="Garamond" w:hAnsi="Garamond"/>
          <w:sz w:val="24"/>
          <w:szCs w:val="24"/>
        </w:rPr>
        <w:t xml:space="preserve"> komunalnega prispevka za 150 m² velik stanovanjski objekt na gradbeni parceli v velikosti 500 m², za kar znaša komunalni prispevek 4.147,47 evrov.</w:t>
      </w:r>
    </w:p>
    <w:p w:rsidR="00ED2A90" w:rsidRDefault="00ED2A90" w:rsidP="0022381F">
      <w:pPr>
        <w:pStyle w:val="Brezrazmikov"/>
        <w:jc w:val="both"/>
        <w:rPr>
          <w:rFonts w:ascii="Garamond" w:hAnsi="Garamond"/>
          <w:sz w:val="24"/>
          <w:szCs w:val="24"/>
        </w:rPr>
      </w:pPr>
    </w:p>
    <w:p w:rsidR="00ED2A90" w:rsidRDefault="00ED2A90" w:rsidP="0022381F">
      <w:pPr>
        <w:pStyle w:val="Brezrazmikov"/>
        <w:jc w:val="both"/>
        <w:rPr>
          <w:rFonts w:ascii="Garamond" w:hAnsi="Garamond"/>
          <w:sz w:val="24"/>
          <w:szCs w:val="24"/>
        </w:rPr>
      </w:pPr>
      <w:r>
        <w:rPr>
          <w:rFonts w:ascii="Garamond" w:hAnsi="Garamond"/>
          <w:sz w:val="24"/>
          <w:szCs w:val="24"/>
        </w:rPr>
        <w:t>Predlog odloka v prvem branju je bil obravnavan na 4.</w:t>
      </w:r>
      <w:r w:rsidR="00493922">
        <w:rPr>
          <w:rFonts w:ascii="Garamond" w:hAnsi="Garamond"/>
          <w:sz w:val="24"/>
          <w:szCs w:val="24"/>
        </w:rPr>
        <w:t xml:space="preserve"> redni</w:t>
      </w:r>
      <w:bookmarkStart w:id="1" w:name="_GoBack"/>
      <w:bookmarkEnd w:id="1"/>
      <w:r>
        <w:rPr>
          <w:rFonts w:ascii="Garamond" w:hAnsi="Garamond"/>
          <w:sz w:val="24"/>
          <w:szCs w:val="24"/>
        </w:rPr>
        <w:t xml:space="preserve"> seji, dne 12. 6. 2019 in nanj ni bilo podanih pripomb.</w:t>
      </w:r>
    </w:p>
    <w:p w:rsidR="00B27621" w:rsidRDefault="00B27621" w:rsidP="0022381F">
      <w:pPr>
        <w:pStyle w:val="Brezrazmikov"/>
        <w:jc w:val="both"/>
        <w:rPr>
          <w:rFonts w:ascii="Garamond" w:hAnsi="Garamond"/>
          <w:sz w:val="24"/>
          <w:szCs w:val="24"/>
        </w:rPr>
      </w:pPr>
    </w:p>
    <w:p w:rsidR="00B27621" w:rsidRPr="00B27621" w:rsidRDefault="00B27621" w:rsidP="00B27621">
      <w:pPr>
        <w:pStyle w:val="Brezrazmikov"/>
        <w:jc w:val="both"/>
        <w:rPr>
          <w:rFonts w:ascii="Garamond" w:hAnsi="Garamond"/>
          <w:sz w:val="24"/>
          <w:szCs w:val="24"/>
        </w:rPr>
      </w:pPr>
      <w:r>
        <w:rPr>
          <w:rFonts w:ascii="Garamond" w:hAnsi="Garamond"/>
          <w:sz w:val="24"/>
          <w:szCs w:val="24"/>
        </w:rPr>
        <w:t xml:space="preserve">Glede na navedeno predlagam </w:t>
      </w:r>
      <w:r w:rsidRPr="00B27621">
        <w:rPr>
          <w:rFonts w:ascii="Garamond" w:hAnsi="Garamond"/>
          <w:sz w:val="24"/>
          <w:szCs w:val="24"/>
        </w:rPr>
        <w:t>Občinskemu svetu Občine Markovci, da predlog odloka</w:t>
      </w:r>
      <w:r w:rsidR="00583134">
        <w:rPr>
          <w:rFonts w:ascii="Garamond" w:hAnsi="Garamond"/>
          <w:sz w:val="24"/>
          <w:szCs w:val="24"/>
        </w:rPr>
        <w:t xml:space="preserve"> v drug</w:t>
      </w:r>
      <w:r w:rsidR="00ED2A90">
        <w:rPr>
          <w:rFonts w:ascii="Garamond" w:hAnsi="Garamond"/>
          <w:sz w:val="24"/>
          <w:szCs w:val="24"/>
        </w:rPr>
        <w:t>em</w:t>
      </w:r>
      <w:r w:rsidR="00583134">
        <w:rPr>
          <w:rFonts w:ascii="Garamond" w:hAnsi="Garamond"/>
          <w:sz w:val="24"/>
          <w:szCs w:val="24"/>
        </w:rPr>
        <w:t xml:space="preserve"> </w:t>
      </w:r>
      <w:r w:rsidR="00ED2A90">
        <w:rPr>
          <w:rFonts w:ascii="Garamond" w:hAnsi="Garamond"/>
          <w:sz w:val="24"/>
          <w:szCs w:val="24"/>
        </w:rPr>
        <w:t>branju</w:t>
      </w:r>
      <w:r w:rsidRPr="00B27621">
        <w:rPr>
          <w:rFonts w:ascii="Garamond" w:hAnsi="Garamond"/>
          <w:sz w:val="24"/>
          <w:szCs w:val="24"/>
        </w:rPr>
        <w:t xml:space="preserve"> obravnava in sprejme.</w:t>
      </w:r>
    </w:p>
    <w:p w:rsidR="00B27621" w:rsidRPr="00B27621" w:rsidRDefault="00B27621" w:rsidP="00B27621">
      <w:pPr>
        <w:pStyle w:val="Brezrazmikov"/>
        <w:jc w:val="both"/>
        <w:rPr>
          <w:rFonts w:ascii="Garamond" w:hAnsi="Garamond"/>
          <w:sz w:val="24"/>
          <w:szCs w:val="24"/>
        </w:rPr>
      </w:pPr>
    </w:p>
    <w:p w:rsidR="00B27621" w:rsidRPr="00B27621" w:rsidRDefault="00B27621" w:rsidP="00B27621">
      <w:pPr>
        <w:pStyle w:val="Brezrazmikov"/>
        <w:jc w:val="both"/>
        <w:rPr>
          <w:rFonts w:ascii="Garamond" w:hAnsi="Garamond"/>
          <w:sz w:val="24"/>
          <w:szCs w:val="24"/>
        </w:rPr>
      </w:pP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t>Milan GABROVEC, prof.</w:t>
      </w:r>
    </w:p>
    <w:p w:rsidR="00B27621" w:rsidRPr="00370271" w:rsidRDefault="00B27621" w:rsidP="00B27621">
      <w:pPr>
        <w:pStyle w:val="Brezrazmikov"/>
        <w:jc w:val="both"/>
        <w:rPr>
          <w:rFonts w:ascii="Garamond" w:hAnsi="Garamond"/>
          <w:sz w:val="24"/>
          <w:szCs w:val="24"/>
        </w:rPr>
      </w:pP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r>
      <w:r w:rsidRPr="00B27621">
        <w:rPr>
          <w:rFonts w:ascii="Garamond" w:hAnsi="Garamond"/>
          <w:sz w:val="24"/>
          <w:szCs w:val="24"/>
        </w:rPr>
        <w:tab/>
        <w:t xml:space="preserve">    župan</w:t>
      </w:r>
    </w:p>
    <w:sectPr w:rsidR="00B27621" w:rsidRPr="00370271" w:rsidSect="00C1793A">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A86" w:rsidRDefault="00B17A86" w:rsidP="00223C7A">
      <w:pPr>
        <w:spacing w:after="0" w:line="240" w:lineRule="auto"/>
      </w:pPr>
      <w:r>
        <w:separator/>
      </w:r>
    </w:p>
  </w:endnote>
  <w:endnote w:type="continuationSeparator" w:id="0">
    <w:p w:rsidR="00B17A86" w:rsidRDefault="00B17A86" w:rsidP="00223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A86" w:rsidRDefault="00B17A86" w:rsidP="00223C7A">
      <w:pPr>
        <w:spacing w:after="0" w:line="240" w:lineRule="auto"/>
      </w:pPr>
      <w:r>
        <w:separator/>
      </w:r>
    </w:p>
  </w:footnote>
  <w:footnote w:type="continuationSeparator" w:id="0">
    <w:p w:rsidR="00B17A86" w:rsidRDefault="00B17A86" w:rsidP="00223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C7A" w:rsidRPr="00223C7A" w:rsidRDefault="00223C7A" w:rsidP="00223C7A">
    <w:pPr>
      <w:pStyle w:val="Glava"/>
      <w:jc w:val="right"/>
      <w:rPr>
        <w:rFonts w:ascii="Garamond" w:hAnsi="Garamond"/>
        <w:sz w:val="24"/>
        <w:szCs w:val="24"/>
      </w:rPr>
    </w:pPr>
    <w:r w:rsidRPr="00223C7A">
      <w:rPr>
        <w:rFonts w:ascii="Garamond" w:hAnsi="Garamond"/>
        <w:sz w:val="24"/>
        <w:szCs w:val="24"/>
      </w:rPr>
      <w:t xml:space="preserve">PREDLOG – </w:t>
    </w:r>
    <w:r w:rsidR="00583134">
      <w:rPr>
        <w:rFonts w:ascii="Garamond" w:hAnsi="Garamond"/>
        <w:sz w:val="24"/>
        <w:szCs w:val="24"/>
      </w:rPr>
      <w:t>druga</w:t>
    </w:r>
    <w:r w:rsidRPr="00223C7A">
      <w:rPr>
        <w:rFonts w:ascii="Garamond" w:hAnsi="Garamond"/>
        <w:sz w:val="24"/>
        <w:szCs w:val="24"/>
      </w:rPr>
      <w:t xml:space="preserve"> obravnava</w:t>
    </w:r>
  </w:p>
  <w:p w:rsidR="00223C7A" w:rsidRPr="00223C7A" w:rsidRDefault="00583134" w:rsidP="00223C7A">
    <w:pPr>
      <w:pStyle w:val="Glava"/>
      <w:jc w:val="right"/>
      <w:rPr>
        <w:rFonts w:ascii="Garamond" w:hAnsi="Garamond"/>
        <w:sz w:val="24"/>
        <w:szCs w:val="24"/>
      </w:rPr>
    </w:pPr>
    <w:r>
      <w:rPr>
        <w:rFonts w:ascii="Garamond" w:hAnsi="Garamond"/>
        <w:sz w:val="24"/>
        <w:szCs w:val="24"/>
      </w:rPr>
      <w:t xml:space="preserve">September </w:t>
    </w:r>
    <w:r w:rsidR="00223C7A" w:rsidRPr="00223C7A">
      <w:rPr>
        <w:rFonts w:ascii="Garamond" w:hAnsi="Garamond"/>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5BD2"/>
    <w:multiLevelType w:val="hybridMultilevel"/>
    <w:tmpl w:val="2E3890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310123"/>
    <w:multiLevelType w:val="hybridMultilevel"/>
    <w:tmpl w:val="0E44B1B4"/>
    <w:lvl w:ilvl="0" w:tplc="A45A94E8">
      <w:start w:val="1"/>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5D75AF"/>
    <w:multiLevelType w:val="hybridMultilevel"/>
    <w:tmpl w:val="1C6CD6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C4094A"/>
    <w:multiLevelType w:val="hybridMultilevel"/>
    <w:tmpl w:val="35DA4A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271"/>
    <w:rsid w:val="001229F8"/>
    <w:rsid w:val="0022381F"/>
    <w:rsid w:val="00223C7A"/>
    <w:rsid w:val="00370271"/>
    <w:rsid w:val="00493922"/>
    <w:rsid w:val="00583134"/>
    <w:rsid w:val="006301C4"/>
    <w:rsid w:val="00691240"/>
    <w:rsid w:val="007B51FC"/>
    <w:rsid w:val="007B73F9"/>
    <w:rsid w:val="007D2A40"/>
    <w:rsid w:val="009E5329"/>
    <w:rsid w:val="00B17A86"/>
    <w:rsid w:val="00B27621"/>
    <w:rsid w:val="00C149D4"/>
    <w:rsid w:val="00C1793A"/>
    <w:rsid w:val="00DA5112"/>
    <w:rsid w:val="00ED2A90"/>
    <w:rsid w:val="00F70A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C055"/>
  <w15:chartTrackingRefBased/>
  <w15:docId w15:val="{095F7410-A74A-458F-91BF-339F59A8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70271"/>
    <w:pPr>
      <w:spacing w:after="0" w:line="240" w:lineRule="auto"/>
    </w:pPr>
  </w:style>
  <w:style w:type="paragraph" w:styleId="Glava">
    <w:name w:val="header"/>
    <w:basedOn w:val="Navaden"/>
    <w:link w:val="GlavaZnak"/>
    <w:uiPriority w:val="99"/>
    <w:unhideWhenUsed/>
    <w:rsid w:val="00223C7A"/>
    <w:pPr>
      <w:tabs>
        <w:tab w:val="center" w:pos="4536"/>
        <w:tab w:val="right" w:pos="9072"/>
      </w:tabs>
      <w:spacing w:after="0" w:line="240" w:lineRule="auto"/>
    </w:pPr>
  </w:style>
  <w:style w:type="character" w:customStyle="1" w:styleId="GlavaZnak">
    <w:name w:val="Glava Znak"/>
    <w:basedOn w:val="Privzetapisavaodstavka"/>
    <w:link w:val="Glava"/>
    <w:uiPriority w:val="99"/>
    <w:rsid w:val="00223C7A"/>
  </w:style>
  <w:style w:type="paragraph" w:styleId="Noga">
    <w:name w:val="footer"/>
    <w:basedOn w:val="Navaden"/>
    <w:link w:val="NogaZnak"/>
    <w:uiPriority w:val="99"/>
    <w:unhideWhenUsed/>
    <w:rsid w:val="00223C7A"/>
    <w:pPr>
      <w:tabs>
        <w:tab w:val="center" w:pos="4536"/>
        <w:tab w:val="right" w:pos="9072"/>
      </w:tabs>
      <w:spacing w:after="0" w:line="240" w:lineRule="auto"/>
    </w:pPr>
  </w:style>
  <w:style w:type="character" w:customStyle="1" w:styleId="NogaZnak">
    <w:name w:val="Noga Znak"/>
    <w:basedOn w:val="Privzetapisavaodstavka"/>
    <w:link w:val="Noga"/>
    <w:uiPriority w:val="99"/>
    <w:rsid w:val="00223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1188</Words>
  <Characters>6772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14</cp:revision>
  <dcterms:created xsi:type="dcterms:W3CDTF">2019-05-27T11:04:00Z</dcterms:created>
  <dcterms:modified xsi:type="dcterms:W3CDTF">2019-09-13T07:11:00Z</dcterms:modified>
</cp:coreProperties>
</file>