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9216"/>
      </w:tblGrid>
      <w:tr w:rsidR="00626FBC" w:rsidRPr="00C8039D" w:rsidTr="0081262A">
        <w:tc>
          <w:tcPr>
            <w:tcW w:w="9216" w:type="dxa"/>
            <w:shd w:val="clear" w:color="auto" w:fill="FFFFFF"/>
            <w:tcMar>
              <w:top w:w="0" w:type="dxa"/>
              <w:left w:w="108" w:type="dxa"/>
              <w:bottom w:w="0" w:type="dxa"/>
              <w:right w:w="108" w:type="dxa"/>
            </w:tcMar>
            <w:hideMark/>
          </w:tcPr>
          <w:p w:rsidR="00626FBC" w:rsidRPr="00F94E89" w:rsidRDefault="00626FBC" w:rsidP="00117F3F">
            <w:pPr>
              <w:spacing w:after="0" w:line="240" w:lineRule="auto"/>
              <w:jc w:val="both"/>
              <w:rPr>
                <w:rFonts w:ascii="Garamond" w:eastAsia="Times New Roman" w:hAnsi="Garamond" w:cs="Tahoma"/>
                <w:sz w:val="24"/>
                <w:szCs w:val="24"/>
                <w:lang w:eastAsia="sl-SI"/>
              </w:rPr>
            </w:pPr>
            <w:r w:rsidRPr="00F94E89">
              <w:rPr>
                <w:rFonts w:ascii="Garamond" w:eastAsia="Times New Roman" w:hAnsi="Garamond" w:cs="Tahoma"/>
                <w:sz w:val="24"/>
                <w:szCs w:val="24"/>
                <w:lang w:eastAsia="sl-SI"/>
              </w:rPr>
              <w:t>Na podlagi 32., 33. in 35. člena </w:t>
            </w:r>
            <w:hyperlink r:id="rId7" w:history="1">
              <w:r w:rsidRPr="00F94E89">
                <w:rPr>
                  <w:rFonts w:ascii="Garamond" w:eastAsia="Times New Roman" w:hAnsi="Garamond" w:cs="Tahoma"/>
                  <w:sz w:val="24"/>
                  <w:szCs w:val="24"/>
                  <w:lang w:eastAsia="sl-SI"/>
                </w:rPr>
                <w:t>Zakona o gospodarskih javnih službah</w:t>
              </w:r>
            </w:hyperlink>
            <w:r w:rsidRPr="00F94E89">
              <w:rPr>
                <w:rFonts w:ascii="Garamond" w:eastAsia="Times New Roman" w:hAnsi="Garamond" w:cs="Tahoma"/>
                <w:sz w:val="24"/>
                <w:szCs w:val="24"/>
                <w:lang w:eastAsia="sl-SI"/>
              </w:rPr>
              <w:t> (</w:t>
            </w:r>
            <w:r w:rsidR="00C8039D" w:rsidRPr="00F94E89">
              <w:rPr>
                <w:rFonts w:ascii="Garamond" w:eastAsia="Times New Roman" w:hAnsi="Garamond" w:cs="Tahoma"/>
                <w:sz w:val="24"/>
                <w:szCs w:val="24"/>
                <w:lang w:eastAsia="sl-SI"/>
              </w:rPr>
              <w:t>Uradni list RS, št. 32/93, 30/98-ZZLPPO, 127/06-ZJZP, 38/10-ZUKN, 57/</w:t>
            </w:r>
            <w:r w:rsidR="004B587E" w:rsidRPr="00F94E89">
              <w:rPr>
                <w:rFonts w:ascii="Garamond" w:eastAsia="Times New Roman" w:hAnsi="Garamond" w:cs="Tahoma"/>
                <w:sz w:val="24"/>
                <w:szCs w:val="24"/>
                <w:lang w:eastAsia="sl-SI"/>
              </w:rPr>
              <w:t>11</w:t>
            </w:r>
            <w:r w:rsidR="00F94E89" w:rsidRPr="00F94E89">
              <w:rPr>
                <w:rFonts w:ascii="Garamond" w:eastAsia="Times New Roman" w:hAnsi="Garamond" w:cs="Tahoma"/>
                <w:sz w:val="24"/>
                <w:szCs w:val="24"/>
                <w:lang w:eastAsia="sl-SI"/>
              </w:rPr>
              <w:t>-</w:t>
            </w:r>
            <w:r w:rsidR="00F94E89" w:rsidRPr="00F94E89">
              <w:rPr>
                <w:rFonts w:ascii="Garamond" w:hAnsi="Garamond"/>
                <w:sz w:val="24"/>
                <w:szCs w:val="24"/>
              </w:rPr>
              <w:t>ORZGJS40</w:t>
            </w:r>
            <w:r w:rsidR="00F94E89">
              <w:rPr>
                <w:rFonts w:ascii="Garamond" w:eastAsia="Times New Roman" w:hAnsi="Garamond" w:cs="Tahoma"/>
                <w:sz w:val="24"/>
                <w:szCs w:val="24"/>
                <w:lang w:eastAsia="sl-SI"/>
              </w:rPr>
              <w:t>)</w:t>
            </w:r>
            <w:r w:rsidRPr="00F94E89">
              <w:rPr>
                <w:rFonts w:ascii="Garamond" w:eastAsia="Times New Roman" w:hAnsi="Garamond" w:cs="Tahoma"/>
                <w:sz w:val="24"/>
                <w:szCs w:val="24"/>
                <w:lang w:eastAsia="sl-SI"/>
              </w:rPr>
              <w:t xml:space="preserve"> ter </w:t>
            </w:r>
            <w:r w:rsidR="00C8039D" w:rsidRPr="00F94E89">
              <w:rPr>
                <w:rFonts w:ascii="Garamond" w:eastAsia="Times New Roman" w:hAnsi="Garamond" w:cs="Tahoma"/>
                <w:sz w:val="24"/>
                <w:szCs w:val="24"/>
                <w:lang w:eastAsia="sl-SI"/>
              </w:rPr>
              <w:t>16</w:t>
            </w:r>
            <w:r w:rsidRPr="00F94E89">
              <w:rPr>
                <w:rFonts w:ascii="Garamond" w:eastAsia="Times New Roman" w:hAnsi="Garamond" w:cs="Tahoma"/>
                <w:sz w:val="24"/>
                <w:szCs w:val="24"/>
                <w:lang w:eastAsia="sl-SI"/>
              </w:rPr>
              <w:t>. člena </w:t>
            </w:r>
            <w:hyperlink r:id="rId8" w:history="1">
              <w:r w:rsidRPr="00F94E89">
                <w:rPr>
                  <w:rFonts w:ascii="Garamond" w:eastAsia="Times New Roman" w:hAnsi="Garamond" w:cs="Tahoma"/>
                  <w:sz w:val="24"/>
                  <w:szCs w:val="24"/>
                  <w:lang w:eastAsia="sl-SI"/>
                </w:rPr>
                <w:t xml:space="preserve">Statuta </w:t>
              </w:r>
            </w:hyperlink>
            <w:r w:rsidR="004E6369" w:rsidRPr="00F94E89">
              <w:rPr>
                <w:rFonts w:ascii="Garamond" w:eastAsia="Times New Roman" w:hAnsi="Garamond" w:cs="Tahoma"/>
                <w:sz w:val="24"/>
                <w:szCs w:val="24"/>
                <w:lang w:eastAsia="sl-SI"/>
              </w:rPr>
              <w:t>Občine Markovci</w:t>
            </w:r>
            <w:r w:rsidRPr="00F94E89">
              <w:rPr>
                <w:rFonts w:ascii="Garamond" w:eastAsia="Times New Roman" w:hAnsi="Garamond" w:cs="Tahoma"/>
                <w:sz w:val="24"/>
                <w:szCs w:val="24"/>
                <w:lang w:eastAsia="sl-SI"/>
              </w:rPr>
              <w:t xml:space="preserve"> </w:t>
            </w:r>
            <w:r w:rsidR="00C8039D" w:rsidRPr="00F94E89">
              <w:rPr>
                <w:rFonts w:ascii="Garamond" w:eastAsia="Times New Roman" w:hAnsi="Garamond" w:cs="Tahoma"/>
                <w:sz w:val="24"/>
                <w:szCs w:val="24"/>
                <w:lang w:eastAsia="sl-SI"/>
              </w:rPr>
              <w:t>(Uradno glasilo slovenskih občin, št. 15/06 in 26/09)</w:t>
            </w:r>
            <w:r w:rsidRPr="00F94E89">
              <w:rPr>
                <w:rFonts w:ascii="Garamond" w:eastAsia="Times New Roman" w:hAnsi="Garamond" w:cs="Tahoma"/>
                <w:sz w:val="24"/>
                <w:szCs w:val="24"/>
                <w:lang w:eastAsia="sl-SI"/>
              </w:rPr>
              <w:t xml:space="preserve"> je </w:t>
            </w:r>
            <w:r w:rsidR="00C8039D" w:rsidRPr="00F94E89">
              <w:rPr>
                <w:rFonts w:ascii="Garamond" w:eastAsia="Times New Roman" w:hAnsi="Garamond" w:cs="Tahoma"/>
                <w:sz w:val="24"/>
                <w:szCs w:val="24"/>
                <w:lang w:eastAsia="sl-SI"/>
              </w:rPr>
              <w:t>O</w:t>
            </w:r>
            <w:r w:rsidR="004E6369" w:rsidRPr="00F94E89">
              <w:rPr>
                <w:rFonts w:ascii="Garamond" w:eastAsia="Times New Roman" w:hAnsi="Garamond" w:cs="Tahoma"/>
                <w:sz w:val="24"/>
                <w:szCs w:val="24"/>
                <w:lang w:eastAsia="sl-SI"/>
              </w:rPr>
              <w:t>bčinski svet O</w:t>
            </w:r>
            <w:r w:rsidRPr="00F94E89">
              <w:rPr>
                <w:rFonts w:ascii="Garamond" w:eastAsia="Times New Roman" w:hAnsi="Garamond" w:cs="Tahoma"/>
                <w:sz w:val="24"/>
                <w:szCs w:val="24"/>
                <w:lang w:eastAsia="sl-SI"/>
              </w:rPr>
              <w:t xml:space="preserve">bčine </w:t>
            </w:r>
            <w:r w:rsidR="004E6369" w:rsidRPr="00F94E89">
              <w:rPr>
                <w:rFonts w:ascii="Garamond" w:eastAsia="Times New Roman" w:hAnsi="Garamond" w:cs="Tahoma"/>
                <w:sz w:val="24"/>
                <w:szCs w:val="24"/>
                <w:lang w:eastAsia="sl-SI"/>
              </w:rPr>
              <w:t>Markovci</w:t>
            </w:r>
            <w:r w:rsidRPr="00F94E89">
              <w:rPr>
                <w:rFonts w:ascii="Garamond" w:eastAsia="Times New Roman" w:hAnsi="Garamond" w:cs="Tahoma"/>
                <w:sz w:val="24"/>
                <w:szCs w:val="24"/>
                <w:lang w:eastAsia="sl-SI"/>
              </w:rPr>
              <w:t xml:space="preserve"> na svoji ___. seji, dne ____________, sprejel</w:t>
            </w:r>
          </w:p>
          <w:p w:rsidR="00626FBC" w:rsidRPr="00F94E89"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81262A"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ODLOK</w:t>
            </w:r>
            <w:r w:rsidR="0081262A" w:rsidRPr="00C8039D">
              <w:rPr>
                <w:rFonts w:ascii="Garamond" w:eastAsia="Times New Roman" w:hAnsi="Garamond" w:cs="Tahoma"/>
                <w:b/>
                <w:bCs/>
                <w:sz w:val="24"/>
                <w:szCs w:val="24"/>
                <w:lang w:eastAsia="sl-SI"/>
              </w:rPr>
              <w:t xml:space="preserve"> </w:t>
            </w:r>
          </w:p>
          <w:p w:rsidR="00626FBC" w:rsidRDefault="0081262A"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 predmetu in pogojih za podelitev koncesije za opravljanje obvezne lokalne gospodarske javne službe odvajanja in čiščenja komunalne in padavinske odpadne vode v Občini Markovci</w:t>
            </w:r>
          </w:p>
          <w:p w:rsidR="0081262A" w:rsidRPr="00C8039D" w:rsidRDefault="0081262A"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F94E89" w:rsidP="00F94E89">
            <w:pPr>
              <w:tabs>
                <w:tab w:val="left" w:pos="2945"/>
                <w:tab w:val="center" w:pos="4500"/>
              </w:tabs>
              <w:spacing w:after="0" w:line="240" w:lineRule="auto"/>
              <w:rPr>
                <w:rFonts w:ascii="Garamond" w:eastAsia="Times New Roman" w:hAnsi="Garamond" w:cs="Times New Roman"/>
                <w:sz w:val="24"/>
                <w:szCs w:val="24"/>
                <w:lang w:eastAsia="sl-SI"/>
              </w:rPr>
            </w:pPr>
            <w:r>
              <w:rPr>
                <w:rFonts w:ascii="Garamond" w:eastAsia="Times New Roman" w:hAnsi="Garamond" w:cs="Tahoma"/>
                <w:b/>
                <w:bCs/>
                <w:sz w:val="24"/>
                <w:szCs w:val="24"/>
                <w:lang w:eastAsia="sl-SI"/>
              </w:rPr>
              <w:tab/>
            </w:r>
            <w:r>
              <w:rPr>
                <w:rFonts w:ascii="Garamond" w:eastAsia="Times New Roman" w:hAnsi="Garamond" w:cs="Tahoma"/>
                <w:b/>
                <w:bCs/>
                <w:sz w:val="24"/>
                <w:szCs w:val="24"/>
                <w:lang w:eastAsia="sl-SI"/>
              </w:rPr>
              <w:tab/>
            </w:r>
            <w:r w:rsidR="00626FBC" w:rsidRPr="00C8039D">
              <w:rPr>
                <w:rFonts w:ascii="Garamond" w:eastAsia="Times New Roman" w:hAnsi="Garamond" w:cs="Tahoma"/>
                <w:b/>
                <w:bCs/>
                <w:sz w:val="24"/>
                <w:szCs w:val="24"/>
                <w:lang w:eastAsia="sl-SI"/>
              </w:rPr>
              <w:t>I. SPLOŠNE DOLOČBE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(vsebina odloka)</w:t>
            </w:r>
          </w:p>
        </w:tc>
      </w:tr>
      <w:tr w:rsidR="00626FBC" w:rsidRPr="00C8039D" w:rsidTr="0081262A">
        <w:tc>
          <w:tcPr>
            <w:tcW w:w="9216" w:type="dxa"/>
            <w:shd w:val="clear" w:color="auto" w:fill="FFFFFF"/>
            <w:tcMar>
              <w:top w:w="0" w:type="dxa"/>
              <w:left w:w="108" w:type="dxa"/>
              <w:bottom w:w="0" w:type="dxa"/>
              <w:right w:w="108" w:type="dxa"/>
            </w:tcMar>
            <w:hideMark/>
          </w:tcPr>
          <w:p w:rsidR="00D53CEF" w:rsidRPr="00117F3F"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 xml:space="preserve">(1) S tem odlokom, kot koncesijskim aktom, se določijo predmet in pogoji opravljanja obvezne lokalne gospodarske javne službe odvajanja in čiščenja komunalne in padavinske odpadne vode (v nadaljevanju: javna služba) na območju </w:t>
            </w:r>
            <w:r w:rsidR="00D53CEF" w:rsidRPr="00C8039D">
              <w:rPr>
                <w:rFonts w:ascii="Garamond" w:eastAsia="Times New Roman" w:hAnsi="Garamond" w:cs="Tahoma"/>
                <w:sz w:val="24"/>
                <w:szCs w:val="24"/>
                <w:lang w:eastAsia="sl-SI"/>
              </w:rPr>
              <w:t>Občine Markovci</w:t>
            </w:r>
            <w:r w:rsidRPr="00C8039D">
              <w:rPr>
                <w:rFonts w:ascii="Garamond" w:eastAsia="Times New Roman" w:hAnsi="Garamond" w:cs="Tahoma"/>
                <w:sz w:val="24"/>
                <w:szCs w:val="24"/>
                <w:lang w:eastAsia="sl-SI"/>
              </w:rPr>
              <w:t xml:space="preserve"> (v nadaljevanju: občina).</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(2) S tem odlokom se določijo: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dejavnosti, ki so predmet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območje izvajanja javne službe, uporabnike ter razmerja do uporabnikov,</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pogoji, ki jih mora izpolnjevati koncesionar,</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javna pooblastila koncesionarju,</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splošni pogoji za izvajanje javne službe in za uporabo javnih dobrin, ki se z njo zagotavljajo,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vrsta in obseg monopola ali način njegovega preprečevanja,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začetek in čas trajanja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viri financiranja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način plačila koncesionarja,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nadzor nad izvajanjem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prenehanje koncesijskega razmerja,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organ, ki opravi izbor koncesionarja,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organ, pooblaščen za sklenitev koncesijske pogodbe in druge sestavine, potrebne za določitev in izvajanje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4677E">
            <w:pPr>
              <w:spacing w:after="0" w:line="240" w:lineRule="auto"/>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(uporaba izrazov)</w:t>
            </w:r>
          </w:p>
          <w:p w:rsidR="00626FBC" w:rsidRPr="00C8039D" w:rsidRDefault="00626FBC" w:rsidP="00117F3F">
            <w:pPr>
              <w:spacing w:line="240" w:lineRule="auto"/>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V odloku uporabljeni izrazi v slovnični obliki za moški spol se uporabljajo kot nevtralni za ženski in moški spol.</w:t>
            </w:r>
          </w:p>
        </w:tc>
      </w:tr>
      <w:tr w:rsidR="00626FBC" w:rsidRPr="00C8039D" w:rsidTr="0081262A">
        <w:tc>
          <w:tcPr>
            <w:tcW w:w="9216" w:type="dxa"/>
            <w:shd w:val="clear" w:color="auto" w:fill="FFFFFF"/>
            <w:tcMar>
              <w:top w:w="0" w:type="dxa"/>
              <w:left w:w="108" w:type="dxa"/>
              <w:bottom w:w="0" w:type="dxa"/>
              <w:right w:w="108" w:type="dxa"/>
            </w:tcMar>
          </w:tcPr>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II. PREDMET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3.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(storitve, ki so predmet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(1) Storitve javne službe se nanašajo na komunalno odpadno vodo, ki nastaja v stavbah zaradi sobivanja in opravljanja dejavnosti, in padavinsko odpadno vodo, ki se odvaja v javno kanalizacijo iz streh in javnih površin.</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(2) Odvajanje in čiščenje industrijske odpadne vode ter padavinske odpadne vode iz površin, ki niso javne, se ne šteje za storitev javne službe, ne glede na to, če se takšna odpadna voda odvaja v javno kanalizacijo in čisti v komunalni ali skupni čistilni napravi. Izvajalec javne službe, storitve iz tega odstavka, lahko izvaja v okviru prostih zmogljivosti javne kanalizacije kot posebno storitev z uporabo javne infrastrukture, a le v soglasju z lastnikom infrastrukture.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lastRenderedPageBreak/>
              <w:t xml:space="preserve">(3) Podrobneje </w:t>
            </w:r>
            <w:r w:rsidR="0014677E" w:rsidRPr="00C8039D">
              <w:rPr>
                <w:rFonts w:ascii="Garamond" w:eastAsia="Times New Roman" w:hAnsi="Garamond" w:cs="Tahoma"/>
                <w:sz w:val="24"/>
                <w:szCs w:val="24"/>
                <w:lang w:eastAsia="sl-SI"/>
              </w:rPr>
              <w:t xml:space="preserve">določa </w:t>
            </w:r>
            <w:r w:rsidRPr="00C8039D">
              <w:rPr>
                <w:rFonts w:ascii="Garamond" w:eastAsia="Times New Roman" w:hAnsi="Garamond" w:cs="Tahoma"/>
                <w:sz w:val="24"/>
                <w:szCs w:val="24"/>
                <w:lang w:eastAsia="sl-SI"/>
              </w:rPr>
              <w:t>obseg javne službe odlok o načinu izvajanja predmetne javne službe.</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III. OBMOČJE IZVAJANJA JAVNE SLUŽBE,</w:t>
            </w:r>
            <w:r w:rsidR="0081262A" w:rsidRPr="00C8039D">
              <w:rPr>
                <w:rFonts w:ascii="Garamond" w:eastAsia="Times New Roman" w:hAnsi="Garamond" w:cs="Tahoma"/>
                <w:b/>
                <w:bCs/>
                <w:sz w:val="24"/>
                <w:szCs w:val="24"/>
                <w:lang w:eastAsia="sl-SI"/>
              </w:rPr>
              <w:t xml:space="preserve"> UPORABNIKI TER RAZMERJA DO UPORABNIKOV</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4.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(območje izvajanja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Javno službo zagotavlja </w:t>
            </w:r>
            <w:r w:rsidR="00D53CEF" w:rsidRPr="00C8039D">
              <w:rPr>
                <w:rFonts w:ascii="Garamond" w:eastAsia="Times New Roman" w:hAnsi="Garamond" w:cs="Tahoma"/>
                <w:sz w:val="24"/>
                <w:szCs w:val="24"/>
                <w:lang w:eastAsia="sl-SI"/>
              </w:rPr>
              <w:t xml:space="preserve">Občina Markovci </w:t>
            </w:r>
            <w:r w:rsidRPr="00C8039D">
              <w:rPr>
                <w:rFonts w:ascii="Garamond" w:eastAsia="Times New Roman" w:hAnsi="Garamond" w:cs="Tahoma"/>
                <w:sz w:val="24"/>
                <w:szCs w:val="24"/>
                <w:lang w:eastAsia="sl-SI"/>
              </w:rPr>
              <w:t>v obliki koncesionirane ja</w:t>
            </w:r>
            <w:r w:rsidR="00D53CEF" w:rsidRPr="00C8039D">
              <w:rPr>
                <w:rFonts w:ascii="Garamond" w:eastAsia="Times New Roman" w:hAnsi="Garamond" w:cs="Tahoma"/>
                <w:sz w:val="24"/>
                <w:szCs w:val="24"/>
                <w:lang w:eastAsia="sl-SI"/>
              </w:rPr>
              <w:t>vne službe na celotnem območju O</w:t>
            </w:r>
            <w:r w:rsidRPr="00C8039D">
              <w:rPr>
                <w:rFonts w:ascii="Garamond" w:eastAsia="Times New Roman" w:hAnsi="Garamond" w:cs="Tahoma"/>
                <w:sz w:val="24"/>
                <w:szCs w:val="24"/>
                <w:lang w:eastAsia="sl-SI"/>
              </w:rPr>
              <w:t xml:space="preserve">bčine </w:t>
            </w:r>
            <w:r w:rsidR="00D53CEF" w:rsidRPr="00C8039D">
              <w:rPr>
                <w:rFonts w:ascii="Garamond" w:eastAsia="Times New Roman" w:hAnsi="Garamond" w:cs="Tahoma"/>
                <w:sz w:val="24"/>
                <w:szCs w:val="24"/>
                <w:lang w:eastAsia="sl-SI"/>
              </w:rPr>
              <w:t>Markovci</w:t>
            </w:r>
            <w:r w:rsidRPr="00C8039D">
              <w:rPr>
                <w:rFonts w:ascii="Garamond" w:eastAsia="Times New Roman" w:hAnsi="Garamond" w:cs="Tahoma"/>
                <w:sz w:val="24"/>
                <w:szCs w:val="24"/>
                <w:lang w:eastAsia="sl-SI"/>
              </w:rPr>
              <w:t xml:space="preserve"> v obsegu in pod pogoji, določenimi s tem odlokom, odlokom o načinu izvajanja javne službe, zakonom, ki ureja varstvo okolja ter drugimi veljavnimi predpisi.</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5.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(uporabniki ter razmerja do uporabnikov)</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(1) Uporabniki imajo pravico do trajnega, nemotenega in kvalitetnega zagotavljanja storitev izvajalca javne službe, ki je enako dostopna vsem uporabnikom na območju občine.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(2) Priključitev na javno kanalizacijo je obvezna pod pogoji, ki jih določa občinski odlok o načinu izvajanja predmetne javne službe, razen v primerih, določenih z zakonom ali na njegovi podlagi sprejetih predpisov.</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IV. POGOJI, KI JIH MORA IZPOLNJEVATI</w:t>
            </w:r>
            <w:r w:rsidR="0081262A" w:rsidRPr="00C8039D">
              <w:rPr>
                <w:rFonts w:ascii="Garamond" w:eastAsia="Times New Roman" w:hAnsi="Garamond" w:cs="Tahoma"/>
                <w:b/>
                <w:bCs/>
                <w:sz w:val="24"/>
                <w:szCs w:val="24"/>
                <w:lang w:eastAsia="sl-SI"/>
              </w:rPr>
              <w:t xml:space="preserve"> KONCESIONAR</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6.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(pogoji)</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Koncesionar mora ob sklenitvi koncesijske pogodbe izpolnjevati naslednje pogoje: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da je registriran za opravljanje dejavnosti, ki je predmet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da je organizacijsko, kadrovsko in tehnično usposobljen za izvajanje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da razpolaga s tehničnimi sredstvi za izvajanje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da ima ustrezna dovoljenja za izvajanje dejavnosti, če so z zakonom predpisana.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V. JAVNA POOBLASTILA KONCESIONARJU</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7.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(javno pooblastilo)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(1) Izvajalec javne službe izdaja v upravnih postopkih sledeče dokumente: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smernice za načrtovanje predvidene prostorske ureditve,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mnenja k dopolnjenim predlogom prostorskih aktov,</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projektne pogoje k idejni zasnovi,</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soglasja k projektnim rešitvam,</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soglasja za priključitev obstoječih objektov oziroma drugih objektov na javno kanalizacijo,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soglasja za ukinitev priključkov na javno kanalizacijo,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soglasja k spremembam priključkov.</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(2) Za izvajanje nalog iz prejšnjega odstavka tega člena mora imeti izvajalec javne službe zaposleno osebo z opravljenim strokovnim izpitom iz upravnega postopka.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VI. SPLOŠNI POGOJI ZA IZVAJANJE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8.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(splošni pogoji za izvajanje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Koncesionar izvaja javno službo v skladu z zakonom, ki ureja področje varstva okolja, podzakonskimi akti, sprejetimi na njegovi podlagi, predpisi občine in splošnimi akti, sprejetimi na podlagi javnega pooblastila.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VII. OBSEG MONOPOLA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9.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(obseg monopola)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4677E">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(1) Koncesija za opravljanje dejavnosti javne službe iz prvega člena tega odloka, na območju iz četrtega člena tega odloka, se podeli enemu koncesionarju.</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(2) Koncesionar pridobi posebno in izključno pravico za izvajanje dejavnosti javne službe na območju občine.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VIII. ZAČETEK IN ČAS TRAJANJA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10.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(začetek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Koncesijsko razmerje se začne s podpisom koncesijske pogodbe.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11.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(trajanje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Koncesija se podeli za obdobje 10 let.</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IX. VIRI FINANCIRANJA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12.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117F3F"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(viri financiranja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Koncesionar pridobiva sredstva za opravljanje javne službe iz:</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plačil uporabnikov storitev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iz proračuna občine,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iz dotacij, donacij in subvencij,</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 iz drugih virov, določenih z zakonom ali odlokom občine.</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X. NAČIN PLAČILA KONCESIONARJA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13.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(koncesijska dajatev)</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(1) Koncesionar plača </w:t>
            </w:r>
            <w:proofErr w:type="spellStart"/>
            <w:r w:rsidRPr="00C8039D">
              <w:rPr>
                <w:rFonts w:ascii="Garamond" w:eastAsia="Times New Roman" w:hAnsi="Garamond" w:cs="Tahoma"/>
                <w:sz w:val="24"/>
                <w:szCs w:val="24"/>
                <w:lang w:eastAsia="sl-SI"/>
              </w:rPr>
              <w:t>koncedentu</w:t>
            </w:r>
            <w:proofErr w:type="spellEnd"/>
            <w:r w:rsidRPr="00C8039D">
              <w:rPr>
                <w:rFonts w:ascii="Garamond" w:eastAsia="Times New Roman" w:hAnsi="Garamond" w:cs="Tahoma"/>
                <w:sz w:val="24"/>
                <w:szCs w:val="24"/>
                <w:lang w:eastAsia="sl-SI"/>
              </w:rPr>
              <w:t xml:space="preserve"> letno koncesijsko dajatev za izvrševanje gospodarske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(2) Koncesijska dajatev se obračunava in plačuje v odstotkih od cene storitve koncesionarja, način obračuna in plačila pa se podrobneje določi v koncesijski pogodbi.</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(3) Koncesionar mora v svojih evidencah zagotoviti podatke o osnovah, na podlagi katerih se obračunava in plačuje koncesijska dajatev.</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 xml:space="preserve">(4) V primeru, ko gre za uresničevanje javnega interesa zagotavljanja javne službe, se lahko </w:t>
            </w:r>
            <w:proofErr w:type="spellStart"/>
            <w:r w:rsidRPr="00C8039D">
              <w:rPr>
                <w:rFonts w:ascii="Garamond" w:eastAsia="Times New Roman" w:hAnsi="Garamond" w:cs="Tahoma"/>
                <w:sz w:val="24"/>
                <w:szCs w:val="24"/>
                <w:lang w:eastAsia="sl-SI"/>
              </w:rPr>
              <w:t>koncedent</w:t>
            </w:r>
            <w:proofErr w:type="spellEnd"/>
            <w:r w:rsidRPr="00C8039D">
              <w:rPr>
                <w:rFonts w:ascii="Garamond" w:eastAsia="Times New Roman" w:hAnsi="Garamond" w:cs="Tahoma"/>
                <w:sz w:val="24"/>
                <w:szCs w:val="24"/>
                <w:lang w:eastAsia="sl-SI"/>
              </w:rPr>
              <w:t xml:space="preserve"> v javnem interesu in v korist uporabnikov odpove plačilu koncesijske dajatve, kar se posebej opredeli v koncesijski pogodbi.</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XI. NADZOR NAD IZVAJANJEM GOSPODARSKE</w:t>
            </w:r>
            <w:r w:rsidR="0081262A" w:rsidRPr="00C8039D">
              <w:rPr>
                <w:rFonts w:ascii="Garamond" w:eastAsia="Times New Roman" w:hAnsi="Garamond" w:cs="Tahoma"/>
                <w:b/>
                <w:bCs/>
                <w:sz w:val="24"/>
                <w:szCs w:val="24"/>
                <w:lang w:eastAsia="sl-SI"/>
              </w:rPr>
              <w:t xml:space="preserve"> JAVNE SLUŽBE</w:t>
            </w:r>
          </w:p>
          <w:p w:rsidR="0081262A" w:rsidRPr="00C8039D" w:rsidRDefault="0081262A"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14.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(nadzor)</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(1) Nadzor nad izvajanjem koncesijske pogodbe izvaja </w:t>
            </w:r>
            <w:proofErr w:type="spellStart"/>
            <w:r w:rsidRPr="00C8039D">
              <w:rPr>
                <w:rFonts w:ascii="Garamond" w:eastAsia="Times New Roman" w:hAnsi="Garamond" w:cs="Tahoma"/>
                <w:sz w:val="24"/>
                <w:szCs w:val="24"/>
                <w:lang w:eastAsia="sl-SI"/>
              </w:rPr>
              <w:t>koncedent</w:t>
            </w:r>
            <w:proofErr w:type="spellEnd"/>
            <w:r w:rsidRPr="00C8039D">
              <w:rPr>
                <w:rFonts w:ascii="Garamond" w:eastAsia="Times New Roman" w:hAnsi="Garamond" w:cs="Tahoma"/>
                <w:sz w:val="24"/>
                <w:szCs w:val="24"/>
                <w:lang w:eastAsia="sl-SI"/>
              </w:rPr>
              <w:t>.</w:t>
            </w:r>
            <w:r w:rsidR="008138C9" w:rsidRPr="00C8039D">
              <w:rPr>
                <w:rFonts w:ascii="Garamond" w:eastAsia="Times New Roman" w:hAnsi="Garamond" w:cs="Tahoma"/>
                <w:sz w:val="24"/>
                <w:szCs w:val="24"/>
                <w:lang w:eastAsia="sl-SI"/>
              </w:rPr>
              <w:t xml:space="preserve"> </w:t>
            </w:r>
            <w:proofErr w:type="spellStart"/>
            <w:r w:rsidR="008138C9" w:rsidRPr="00C8039D">
              <w:rPr>
                <w:rFonts w:ascii="Garamond" w:eastAsia="Times New Roman" w:hAnsi="Garamond" w:cs="Tahoma"/>
                <w:sz w:val="24"/>
                <w:szCs w:val="24"/>
                <w:lang w:eastAsia="sl-SI"/>
              </w:rPr>
              <w:t>Koncedent</w:t>
            </w:r>
            <w:proofErr w:type="spellEnd"/>
            <w:r w:rsidR="008138C9" w:rsidRPr="00C8039D">
              <w:rPr>
                <w:rFonts w:ascii="Garamond" w:eastAsia="Times New Roman" w:hAnsi="Garamond" w:cs="Tahoma"/>
                <w:sz w:val="24"/>
                <w:szCs w:val="24"/>
                <w:lang w:eastAsia="sl-SI"/>
              </w:rPr>
              <w:t xml:space="preserve"> lahko za posamezna strokovna in druga opravila nadzora pooblasti pristojno strokovno službo ali drugo institucijo.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lastRenderedPageBreak/>
              <w:t xml:space="preserve">(2) Koncesionar mora </w:t>
            </w:r>
            <w:proofErr w:type="spellStart"/>
            <w:r w:rsidRPr="00C8039D">
              <w:rPr>
                <w:rFonts w:ascii="Garamond" w:eastAsia="Times New Roman" w:hAnsi="Garamond" w:cs="Tahoma"/>
                <w:sz w:val="24"/>
                <w:szCs w:val="24"/>
                <w:lang w:eastAsia="sl-SI"/>
              </w:rPr>
              <w:t>koncedentu</w:t>
            </w:r>
            <w:proofErr w:type="spellEnd"/>
            <w:r w:rsidRPr="00C8039D">
              <w:rPr>
                <w:rFonts w:ascii="Garamond" w:eastAsia="Times New Roman" w:hAnsi="Garamond" w:cs="Tahoma"/>
                <w:sz w:val="24"/>
                <w:szCs w:val="24"/>
                <w:lang w:eastAsia="sl-SI"/>
              </w:rPr>
              <w:t xml:space="preserve"> omogočiti nadzor, vstop v svoje poslovne prostore, pregled objektov in naprav koncesije ter omogočiti vpogled v dokumentacijo (letne računovodske izkaze, …), v kataster oziroma vodene zbirke podatkov, ki se nanašajo nanjo ter nuditi zahtevane podatke in pojasnila.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(3) Nadzor mora potekati tako, da ne ovira opravljanja redne dejavnosti koncesionarja in tretjih oseb, praviloma le v poslovnem času koncesionarja. Izvajalec nadzora se izkaže s pooblastilom </w:t>
            </w:r>
            <w:proofErr w:type="spellStart"/>
            <w:r w:rsidRPr="00C8039D">
              <w:rPr>
                <w:rFonts w:ascii="Garamond" w:eastAsia="Times New Roman" w:hAnsi="Garamond" w:cs="Tahoma"/>
                <w:sz w:val="24"/>
                <w:szCs w:val="24"/>
                <w:lang w:eastAsia="sl-SI"/>
              </w:rPr>
              <w:t>koncedenta</w:t>
            </w:r>
            <w:proofErr w:type="spellEnd"/>
            <w:r w:rsidRPr="00C8039D">
              <w:rPr>
                <w:rFonts w:ascii="Garamond" w:eastAsia="Times New Roman" w:hAnsi="Garamond" w:cs="Tahoma"/>
                <w:sz w:val="24"/>
                <w:szCs w:val="24"/>
                <w:lang w:eastAsia="sl-SI"/>
              </w:rPr>
              <w:t>.</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(4) O nadzoru se napravi zapisnik, ki ga podpišeta predstavnik koncesionarja in </w:t>
            </w:r>
            <w:proofErr w:type="spellStart"/>
            <w:r w:rsidRPr="00C8039D">
              <w:rPr>
                <w:rFonts w:ascii="Garamond" w:eastAsia="Times New Roman" w:hAnsi="Garamond" w:cs="Tahoma"/>
                <w:sz w:val="24"/>
                <w:szCs w:val="24"/>
                <w:lang w:eastAsia="sl-SI"/>
              </w:rPr>
              <w:t>koncedenta</w:t>
            </w:r>
            <w:proofErr w:type="spellEnd"/>
            <w:r w:rsidRPr="00C8039D">
              <w:rPr>
                <w:rFonts w:ascii="Garamond" w:eastAsia="Times New Roman" w:hAnsi="Garamond" w:cs="Tahoma"/>
                <w:sz w:val="24"/>
                <w:szCs w:val="24"/>
                <w:lang w:eastAsia="sl-SI"/>
              </w:rPr>
              <w:t xml:space="preserve"> oziroma </w:t>
            </w:r>
            <w:proofErr w:type="spellStart"/>
            <w:r w:rsidRPr="00C8039D">
              <w:rPr>
                <w:rFonts w:ascii="Garamond" w:eastAsia="Times New Roman" w:hAnsi="Garamond" w:cs="Tahoma"/>
                <w:sz w:val="24"/>
                <w:szCs w:val="24"/>
                <w:lang w:eastAsia="sl-SI"/>
              </w:rPr>
              <w:t>koncedentov</w:t>
            </w:r>
            <w:proofErr w:type="spellEnd"/>
            <w:r w:rsidRPr="00C8039D">
              <w:rPr>
                <w:rFonts w:ascii="Garamond" w:eastAsia="Times New Roman" w:hAnsi="Garamond" w:cs="Tahoma"/>
                <w:sz w:val="24"/>
                <w:szCs w:val="24"/>
                <w:lang w:eastAsia="sl-SI"/>
              </w:rPr>
              <w:t xml:space="preserve"> pooblaščenec.</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(5) Podrobnejši način izvajanja nadzora se določi v koncesijski pogodbi.</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XII. PRENEHANJE KONCESIJSKEGA RAZMERJA</w:t>
            </w:r>
          </w:p>
          <w:p w:rsidR="0081262A" w:rsidRPr="00C8039D" w:rsidRDefault="0081262A"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15.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(prenehanje koncesijskega razmerja)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Koncesijsko razmerje preneha: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s prenehanjem koncesijske pogodbe,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z odkupom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z odvzemom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s prevzemom javne službe v režijo,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4"/>
              </w:numPr>
              <w:spacing w:after="0" w:line="240" w:lineRule="auto"/>
              <w:ind w:left="284" w:hanging="284"/>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v drugih primerih, določenih s koncesijsko pogodbo.</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16.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(prenehanje koncesijske pogodbe)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(1) Koncesijska pogodba preneha:</w:t>
            </w:r>
          </w:p>
        </w:tc>
      </w:tr>
      <w:tr w:rsidR="00626FBC" w:rsidRPr="00C8039D" w:rsidTr="0081262A">
        <w:tc>
          <w:tcPr>
            <w:tcW w:w="9216" w:type="dxa"/>
            <w:shd w:val="clear" w:color="auto" w:fill="FFFFFF"/>
            <w:tcMar>
              <w:top w:w="0" w:type="dxa"/>
              <w:left w:w="108" w:type="dxa"/>
              <w:bottom w:w="0" w:type="dxa"/>
              <w:right w:w="108" w:type="dxa"/>
            </w:tcMar>
            <w:hideMark/>
          </w:tcPr>
          <w:p w:rsidR="00626FBC" w:rsidRPr="00A06ECC"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po preteku časa, za katerega je bila sklenjena,</w:t>
            </w:r>
          </w:p>
          <w:p w:rsidR="00A06ECC" w:rsidRPr="00C8039D" w:rsidRDefault="00A06EC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Pr>
                <w:rFonts w:ascii="Garamond" w:eastAsia="Times New Roman" w:hAnsi="Garamond" w:cs="Tahoma"/>
                <w:sz w:val="24"/>
                <w:szCs w:val="24"/>
                <w:lang w:eastAsia="sl-SI"/>
              </w:rPr>
              <w:t>z odpovedjo, če je sklenjena za nedoločen čas,</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z razdrtjem,</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v drugih primerih, določenih s koncesijsko pogodbo.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(2) Razlogi in pogoji za razdrtje pogodbe</w:t>
            </w:r>
            <w:r w:rsidR="00A06ECC">
              <w:rPr>
                <w:rFonts w:ascii="Garamond" w:eastAsia="Times New Roman" w:hAnsi="Garamond" w:cs="Tahoma"/>
                <w:sz w:val="24"/>
                <w:szCs w:val="24"/>
                <w:lang w:eastAsia="sl-SI"/>
              </w:rPr>
              <w:t>, odpovedni rok</w:t>
            </w:r>
            <w:r w:rsidRPr="00C8039D">
              <w:rPr>
                <w:rFonts w:ascii="Garamond" w:eastAsia="Times New Roman" w:hAnsi="Garamond" w:cs="Tahoma"/>
                <w:sz w:val="24"/>
                <w:szCs w:val="24"/>
                <w:lang w:eastAsia="sl-SI"/>
              </w:rPr>
              <w:t xml:space="preserve"> ter druge medsebojne pravice in obveznosti ob razdrtju pogodbe </w:t>
            </w:r>
            <w:r w:rsidR="00A06ECC">
              <w:rPr>
                <w:rFonts w:ascii="Garamond" w:eastAsia="Times New Roman" w:hAnsi="Garamond" w:cs="Tahoma"/>
                <w:sz w:val="24"/>
                <w:szCs w:val="24"/>
                <w:lang w:eastAsia="sl-SI"/>
              </w:rPr>
              <w:t xml:space="preserve">oz. ob odpovedi, </w:t>
            </w:r>
            <w:r w:rsidRPr="00C8039D">
              <w:rPr>
                <w:rFonts w:ascii="Garamond" w:eastAsia="Times New Roman" w:hAnsi="Garamond" w:cs="Tahoma"/>
                <w:sz w:val="24"/>
                <w:szCs w:val="24"/>
                <w:lang w:eastAsia="sl-SI"/>
              </w:rPr>
              <w:t>se določijo v koncesijski pogodbi.</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17.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(odkup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(1) Z odkupom koncesije preneha koncesijsko razmerje tako, da koncesionar preneha opravljati dejavnost javne službe pred potekom časa trajanja koncesije, </w:t>
            </w:r>
            <w:proofErr w:type="spellStart"/>
            <w:r w:rsidRPr="00C8039D">
              <w:rPr>
                <w:rFonts w:ascii="Garamond" w:eastAsia="Times New Roman" w:hAnsi="Garamond" w:cs="Tahoma"/>
                <w:sz w:val="24"/>
                <w:szCs w:val="24"/>
                <w:lang w:eastAsia="sl-SI"/>
              </w:rPr>
              <w:t>koncedent</w:t>
            </w:r>
            <w:proofErr w:type="spellEnd"/>
            <w:r w:rsidRPr="00C8039D">
              <w:rPr>
                <w:rFonts w:ascii="Garamond" w:eastAsia="Times New Roman" w:hAnsi="Garamond" w:cs="Tahoma"/>
                <w:sz w:val="24"/>
                <w:szCs w:val="24"/>
                <w:lang w:eastAsia="sl-SI"/>
              </w:rPr>
              <w:t xml:space="preserve"> pa v določenem obsegu prevzame objekte in naprave, ki jih je koncesionar zgradil ali pridobil za namen izvajanja dejavnosti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(2) Način, obseg in pogoji odkupa koncesije se določijo v koncesijski pogodbi.</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18.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(odvzem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(1) </w:t>
            </w:r>
            <w:proofErr w:type="spellStart"/>
            <w:r w:rsidRPr="00C8039D">
              <w:rPr>
                <w:rFonts w:ascii="Garamond" w:eastAsia="Times New Roman" w:hAnsi="Garamond" w:cs="Tahoma"/>
                <w:sz w:val="24"/>
                <w:szCs w:val="24"/>
                <w:lang w:eastAsia="sl-SI"/>
              </w:rPr>
              <w:t>Koncedent</w:t>
            </w:r>
            <w:proofErr w:type="spellEnd"/>
            <w:r w:rsidRPr="00C8039D">
              <w:rPr>
                <w:rFonts w:ascii="Garamond" w:eastAsia="Times New Roman" w:hAnsi="Garamond" w:cs="Tahoma"/>
                <w:sz w:val="24"/>
                <w:szCs w:val="24"/>
                <w:lang w:eastAsia="sl-SI"/>
              </w:rPr>
              <w:t xml:space="preserve"> lahko odvzame koncesijo koncesionarju, ne glede na določila koncesijske pogodbe: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če ne začne z izvajanjem dejavnosti javne službe v za to določenem roku,</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če je v javnem interesu, da se dejavnost preneha izvajati kot gospodarska javna služba ali kot koncesionirana gospodarska javna služba,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če dejavnosti ne izvaja redno, strokovno in pravočasno, skratka tako, da so povzročene motnje v izvajanju dejavnosti,</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če dejavnosti ne izvaja v skladu s predpisi, standardi in navodili </w:t>
            </w:r>
            <w:proofErr w:type="spellStart"/>
            <w:r w:rsidRPr="00C8039D">
              <w:rPr>
                <w:rFonts w:ascii="Garamond" w:eastAsia="Times New Roman" w:hAnsi="Garamond" w:cs="Tahoma"/>
                <w:sz w:val="24"/>
                <w:szCs w:val="24"/>
                <w:lang w:eastAsia="sl-SI"/>
              </w:rPr>
              <w:t>koncedenta</w:t>
            </w:r>
            <w:proofErr w:type="spellEnd"/>
            <w:r w:rsidRPr="00C8039D">
              <w:rPr>
                <w:rFonts w:ascii="Garamond" w:eastAsia="Times New Roman" w:hAnsi="Garamond" w:cs="Tahoma"/>
                <w:sz w:val="24"/>
                <w:szCs w:val="24"/>
                <w:lang w:eastAsia="sl-SI"/>
              </w:rPr>
              <w:t>,</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lastRenderedPageBreak/>
              <w:t>zaradi ponovljenih in dokazanih grobih kršitev predpisov in določil koncesijske pogodbe,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če koncesionar preneha obstajati.</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(2) </w:t>
            </w:r>
            <w:proofErr w:type="spellStart"/>
            <w:r w:rsidRPr="00C8039D">
              <w:rPr>
                <w:rFonts w:ascii="Garamond" w:eastAsia="Times New Roman" w:hAnsi="Garamond" w:cs="Tahoma"/>
                <w:sz w:val="24"/>
                <w:szCs w:val="24"/>
                <w:lang w:eastAsia="sl-SI"/>
              </w:rPr>
              <w:t>Koncedent</w:t>
            </w:r>
            <w:proofErr w:type="spellEnd"/>
            <w:r w:rsidRPr="00C8039D">
              <w:rPr>
                <w:rFonts w:ascii="Garamond" w:eastAsia="Times New Roman" w:hAnsi="Garamond" w:cs="Tahoma"/>
                <w:sz w:val="24"/>
                <w:szCs w:val="24"/>
                <w:lang w:eastAsia="sl-SI"/>
              </w:rPr>
              <w:t xml:space="preserve"> mora koncesionarju, pred odvzemom koncesije, dati primeren rok za odpravo kršitev iz tretje, četrte in pete alinee prvega odstavka tega člena.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(3) V primeru odvzema koncesije v skladu z drugo alinejo prvega odstavka tega člena ima koncesionar pravico do odškodnine v skladu z določili zakona, ki ureja področje gospodarskih javnih služb.</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19.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(prevzem javne službe v režijo)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(1) </w:t>
            </w:r>
            <w:proofErr w:type="spellStart"/>
            <w:r w:rsidRPr="00C8039D">
              <w:rPr>
                <w:rFonts w:ascii="Garamond" w:eastAsia="Times New Roman" w:hAnsi="Garamond" w:cs="Tahoma"/>
                <w:sz w:val="24"/>
                <w:szCs w:val="24"/>
                <w:lang w:eastAsia="sl-SI"/>
              </w:rPr>
              <w:t>Koncedent</w:t>
            </w:r>
            <w:proofErr w:type="spellEnd"/>
            <w:r w:rsidRPr="00C8039D">
              <w:rPr>
                <w:rFonts w:ascii="Garamond" w:eastAsia="Times New Roman" w:hAnsi="Garamond" w:cs="Tahoma"/>
                <w:sz w:val="24"/>
                <w:szCs w:val="24"/>
                <w:lang w:eastAsia="sl-SI"/>
              </w:rPr>
              <w:t xml:space="preserve"> lahko prevzame javno službo v režijo.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(2) Pogoji in način prevzema se določijo v koncesijski pogodbi.</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XIII. NAČIN PODELITVE KONCESIJE</w:t>
            </w:r>
          </w:p>
          <w:p w:rsidR="0081262A" w:rsidRPr="00C8039D" w:rsidRDefault="0081262A"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20.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(način podelitve koncesije)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(1) Koncesija po tem odloku se podeli neposredno družbi Komunalno podjetje Ptuj </w:t>
            </w:r>
            <w:proofErr w:type="spellStart"/>
            <w:r w:rsidRPr="00C8039D">
              <w:rPr>
                <w:rFonts w:ascii="Garamond" w:eastAsia="Times New Roman" w:hAnsi="Garamond" w:cs="Tahoma"/>
                <w:sz w:val="24"/>
                <w:szCs w:val="24"/>
                <w:lang w:eastAsia="sl-SI"/>
              </w:rPr>
              <w:t>d.d</w:t>
            </w:r>
            <w:proofErr w:type="spellEnd"/>
            <w:r w:rsidRPr="00C8039D">
              <w:rPr>
                <w:rFonts w:ascii="Garamond" w:eastAsia="Times New Roman" w:hAnsi="Garamond" w:cs="Tahoma"/>
                <w:sz w:val="24"/>
                <w:szCs w:val="24"/>
                <w:lang w:eastAsia="sl-SI"/>
              </w:rPr>
              <w:t>. v upravnem postopku, skladno s predpisi, ki urejajo postopek podelitve koncesije gospodarske javne službe.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(2) Na podlagi upravne odločbe iz prejšnjega odstavka občina s koncesionarjem sklene koncesijsko pogodbo.</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XIV. ORGAN, KI OPRAVI IZBOR KONCESIONARJA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21.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(organ, ki opravi izbor koncesionarja)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Koncesionarja izbere občinska uprava z upravno odločbo.</w:t>
            </w:r>
          </w:p>
          <w:p w:rsidR="00D53CEF" w:rsidRPr="00C8039D" w:rsidRDefault="00D53CEF" w:rsidP="0081262A">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XV. ORGAN, POOBLAŠČEN ZA SKLENITEV</w:t>
            </w:r>
            <w:r w:rsidR="0081262A" w:rsidRPr="00C8039D">
              <w:rPr>
                <w:rFonts w:ascii="Garamond" w:eastAsia="Times New Roman" w:hAnsi="Garamond" w:cs="Tahoma"/>
                <w:b/>
                <w:bCs/>
                <w:sz w:val="24"/>
                <w:szCs w:val="24"/>
                <w:lang w:eastAsia="sl-SI"/>
              </w:rPr>
              <w:t xml:space="preserve"> KONCESIJSKE POGODBE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22.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(organ, pooblaščen za sklenitev koncesijske pogodbe)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Koncesijsko pogodbo v imenu občine sklene župan občine.</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81262A" w:rsidRPr="00C8039D"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XVI. DRUGE SESTAVINE, POTREBNE ZA DOLOČITEV</w:t>
            </w:r>
            <w:r w:rsidR="0081262A" w:rsidRPr="00C8039D">
              <w:rPr>
                <w:rFonts w:ascii="Garamond" w:eastAsia="Times New Roman" w:hAnsi="Garamond" w:cs="Tahoma"/>
                <w:b/>
                <w:bCs/>
                <w:sz w:val="24"/>
                <w:szCs w:val="24"/>
                <w:lang w:eastAsia="sl-SI"/>
              </w:rPr>
              <w:t xml:space="preserve"> IN IZVAJANJE JAVNE SLUŽBE</w:t>
            </w:r>
          </w:p>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81262A">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pStyle w:val="Odstavekseznama"/>
              <w:numPr>
                <w:ilvl w:val="0"/>
                <w:numId w:val="1"/>
              </w:num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Višja sila</w:t>
            </w:r>
          </w:p>
          <w:p w:rsidR="00626FBC" w:rsidRPr="00C8039D" w:rsidRDefault="00626FBC" w:rsidP="00117F3F">
            <w:pPr>
              <w:pStyle w:val="Odstavekseznama"/>
              <w:spacing w:after="0" w:line="240" w:lineRule="auto"/>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23.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(dolžnosti in pravice koncesionarja)</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(1) Koncesionar mora v okviru objektivnih možnosti izvajati javno službo tudi v nepredvidljivih okoliščinah, nastalih zaradi višje sile.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(2) V primeru iz prejšnjega odstavka tega člena ima koncesionar pravico od </w:t>
            </w:r>
            <w:proofErr w:type="spellStart"/>
            <w:r w:rsidRPr="00C8039D">
              <w:rPr>
                <w:rFonts w:ascii="Garamond" w:eastAsia="Times New Roman" w:hAnsi="Garamond" w:cs="Tahoma"/>
                <w:sz w:val="24"/>
                <w:szCs w:val="24"/>
                <w:lang w:eastAsia="sl-SI"/>
              </w:rPr>
              <w:t>koncedenta</w:t>
            </w:r>
            <w:proofErr w:type="spellEnd"/>
            <w:r w:rsidRPr="00C8039D">
              <w:rPr>
                <w:rFonts w:ascii="Garamond" w:eastAsia="Times New Roman" w:hAnsi="Garamond" w:cs="Tahoma"/>
                <w:sz w:val="24"/>
                <w:szCs w:val="24"/>
                <w:lang w:eastAsia="sl-SI"/>
              </w:rPr>
              <w:t xml:space="preserve"> zahtevati povračilo stroškov, ki so nastali zaradi izvajanja javne službe na območju občine v nepredvidljivih okoliščinah.</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 xml:space="preserve">(3) Zaradi nepredvidljivih okoliščin, ki so nastale zaradi višje sile, lahko koncesijsko razmerje preneha, vendar samo na podlagi sporazuma med </w:t>
            </w:r>
            <w:proofErr w:type="spellStart"/>
            <w:r w:rsidRPr="00C8039D">
              <w:rPr>
                <w:rFonts w:ascii="Garamond" w:eastAsia="Times New Roman" w:hAnsi="Garamond" w:cs="Tahoma"/>
                <w:sz w:val="24"/>
                <w:szCs w:val="24"/>
                <w:lang w:eastAsia="sl-SI"/>
              </w:rPr>
              <w:t>koncedentom</w:t>
            </w:r>
            <w:proofErr w:type="spellEnd"/>
            <w:r w:rsidRPr="00C8039D">
              <w:rPr>
                <w:rFonts w:ascii="Garamond" w:eastAsia="Times New Roman" w:hAnsi="Garamond" w:cs="Tahoma"/>
                <w:sz w:val="24"/>
                <w:szCs w:val="24"/>
                <w:lang w:eastAsia="sl-SI"/>
              </w:rPr>
              <w:t xml:space="preserve"> in koncesionarjem.</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 Odgovornost koncesionarja za ravnanje zaposlenih</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24.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(odgovornost za škodo)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Koncesionar je v skladu z zakonom odgovoren za škodo, ki jo pri izvajanju ali v zvezi z izvajanjem javne službe povzročijo pri njem zaposleni ljudje uporabnikom ali drugim osebam.</w:t>
            </w:r>
          </w:p>
          <w:p w:rsidR="00626FBC" w:rsidRPr="00C8039D" w:rsidRDefault="00626FBC"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3. Začasen prevzem</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25.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(začasen prevzem)</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 xml:space="preserve">Če koncesionar v primerih, ki so posledica ravnanja pri njem zaposlenih ljudi, ne zagotovi izvajanja javne službe, lahko njeno izvajanje začasno zagotovi </w:t>
            </w:r>
            <w:proofErr w:type="spellStart"/>
            <w:r w:rsidRPr="00C8039D">
              <w:rPr>
                <w:rFonts w:ascii="Garamond" w:eastAsia="Times New Roman" w:hAnsi="Garamond" w:cs="Tahoma"/>
                <w:sz w:val="24"/>
                <w:szCs w:val="24"/>
                <w:lang w:eastAsia="sl-SI"/>
              </w:rPr>
              <w:t>koncedent</w:t>
            </w:r>
            <w:proofErr w:type="spellEnd"/>
            <w:r w:rsidRPr="00C8039D">
              <w:rPr>
                <w:rFonts w:ascii="Garamond" w:eastAsia="Times New Roman" w:hAnsi="Garamond" w:cs="Tahoma"/>
                <w:sz w:val="24"/>
                <w:szCs w:val="24"/>
                <w:lang w:eastAsia="sl-SI"/>
              </w:rPr>
              <w:t xml:space="preserve"> s prevzemom javne službe v režijo ali na drug način, določen v koncesijski pogodbi.</w:t>
            </w:r>
          </w:p>
          <w:p w:rsidR="004B587E" w:rsidRPr="00C8039D" w:rsidRDefault="004B587E"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 xml:space="preserve">4. Odgovornost </w:t>
            </w:r>
            <w:proofErr w:type="spellStart"/>
            <w:r w:rsidRPr="00C8039D">
              <w:rPr>
                <w:rFonts w:ascii="Garamond" w:eastAsia="Times New Roman" w:hAnsi="Garamond" w:cs="Tahoma"/>
                <w:b/>
                <w:bCs/>
                <w:sz w:val="24"/>
                <w:szCs w:val="24"/>
                <w:lang w:eastAsia="sl-SI"/>
              </w:rPr>
              <w:t>koncedenta</w:t>
            </w:r>
            <w:proofErr w:type="spellEnd"/>
            <w:r w:rsidRPr="00C8039D">
              <w:rPr>
                <w:rFonts w:ascii="Garamond" w:eastAsia="Times New Roman" w:hAnsi="Garamond" w:cs="Tahoma"/>
                <w:b/>
                <w:bCs/>
                <w:sz w:val="24"/>
                <w:szCs w:val="24"/>
                <w:lang w:eastAsia="sl-SI"/>
              </w:rPr>
              <w:t xml:space="preserve"> za ravnanje koncesionarja</w:t>
            </w:r>
          </w:p>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26.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(vrsta odgovornosti)</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proofErr w:type="spellStart"/>
            <w:r w:rsidRPr="00C8039D">
              <w:rPr>
                <w:rFonts w:ascii="Garamond" w:eastAsia="Times New Roman" w:hAnsi="Garamond" w:cs="Tahoma"/>
                <w:sz w:val="24"/>
                <w:szCs w:val="24"/>
                <w:lang w:eastAsia="sl-SI"/>
              </w:rPr>
              <w:t>Koncedent</w:t>
            </w:r>
            <w:proofErr w:type="spellEnd"/>
            <w:r w:rsidRPr="00C8039D">
              <w:rPr>
                <w:rFonts w:ascii="Garamond" w:eastAsia="Times New Roman" w:hAnsi="Garamond" w:cs="Tahoma"/>
                <w:sz w:val="24"/>
                <w:szCs w:val="24"/>
                <w:lang w:eastAsia="sl-SI"/>
              </w:rPr>
              <w:t xml:space="preserve"> subsidiarno odgovarja za škodo, ki jo pri izvajanju javne službe povzroči koncesionar uporabnikom ali drugim osebam na območju občine, če ni s koncesijsko pogodbo dogovorjena drugačna odgovornost.</w:t>
            </w:r>
          </w:p>
        </w:tc>
      </w:tr>
      <w:tr w:rsidR="00626FBC" w:rsidRPr="00C8039D" w:rsidTr="0081262A">
        <w:tc>
          <w:tcPr>
            <w:tcW w:w="9216" w:type="dxa"/>
            <w:shd w:val="clear" w:color="auto" w:fill="FFFFFF"/>
            <w:tcMar>
              <w:top w:w="0" w:type="dxa"/>
              <w:left w:w="108" w:type="dxa"/>
              <w:bottom w:w="0" w:type="dxa"/>
              <w:right w:w="108" w:type="dxa"/>
            </w:tcMar>
            <w:hideMark/>
          </w:tcPr>
          <w:p w:rsidR="00D53CEF" w:rsidRPr="00C8039D" w:rsidRDefault="00D53CEF" w:rsidP="00117F3F">
            <w:pPr>
              <w:spacing w:after="0" w:line="240" w:lineRule="auto"/>
              <w:jc w:val="center"/>
              <w:rPr>
                <w:rFonts w:ascii="Garamond" w:eastAsia="Times New Roman" w:hAnsi="Garamond" w:cs="Tahoma"/>
                <w:b/>
                <w:bCs/>
                <w:sz w:val="24"/>
                <w:szCs w:val="24"/>
                <w:lang w:eastAsia="sl-SI"/>
              </w:rPr>
            </w:pPr>
          </w:p>
          <w:p w:rsidR="00626FBC" w:rsidRPr="00C8039D"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5. Zavarovanje odgovornosti za škodo</w:t>
            </w:r>
          </w:p>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27.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81262A" w:rsidRDefault="00626FBC" w:rsidP="0081262A">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(zavarovanje)</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(1) Koncesionar mora biti ustrezno zavarovan za škodo, ki jo pri izvajanju ali v zvezi z izvajanjem javne službe povzročijo pri njem zaposleni ljudje uporabnikom ali drugim osebam in za škodo.</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(2) Obseg zavarovanja iz prejšnjega odstavka se določi s koncesijsko pogodbo.</w:t>
            </w:r>
          </w:p>
          <w:p w:rsidR="00D53CEF" w:rsidRPr="00C8039D" w:rsidRDefault="00D53CEF" w:rsidP="00117F3F">
            <w:pPr>
              <w:spacing w:after="0" w:line="240" w:lineRule="auto"/>
              <w:jc w:val="both"/>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XVII. KONČNA DOLOČBA</w:t>
            </w:r>
          </w:p>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imes New Roman"/>
                <w:sz w:val="24"/>
                <w:szCs w:val="24"/>
                <w:lang w:eastAsia="sl-SI"/>
              </w:rPr>
            </w:pPr>
            <w:r w:rsidRPr="00C8039D">
              <w:rPr>
                <w:rFonts w:ascii="Garamond" w:eastAsia="Times New Roman" w:hAnsi="Garamond" w:cs="Tahoma"/>
                <w:b/>
                <w:bCs/>
                <w:sz w:val="24"/>
                <w:szCs w:val="24"/>
                <w:lang w:eastAsia="sl-SI"/>
              </w:rPr>
              <w:t>28. člen</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center"/>
              <w:rPr>
                <w:rFonts w:ascii="Garamond" w:eastAsia="Times New Roman" w:hAnsi="Garamond" w:cs="Tahoma"/>
                <w:b/>
                <w:bCs/>
                <w:sz w:val="24"/>
                <w:szCs w:val="24"/>
                <w:lang w:eastAsia="sl-SI"/>
              </w:rPr>
            </w:pPr>
            <w:r w:rsidRPr="00C8039D">
              <w:rPr>
                <w:rFonts w:ascii="Garamond" w:eastAsia="Times New Roman" w:hAnsi="Garamond" w:cs="Tahoma"/>
                <w:b/>
                <w:bCs/>
                <w:sz w:val="24"/>
                <w:szCs w:val="24"/>
                <w:lang w:eastAsia="sl-SI"/>
              </w:rPr>
              <w:t>(začetek veljavnosti)</w:t>
            </w:r>
          </w:p>
          <w:p w:rsidR="00626FBC" w:rsidRPr="00C8039D" w:rsidRDefault="00626FBC" w:rsidP="00117F3F">
            <w:pPr>
              <w:spacing w:after="0" w:line="240" w:lineRule="auto"/>
              <w:jc w:val="center"/>
              <w:rPr>
                <w:rFonts w:ascii="Garamond" w:eastAsia="Times New Roman" w:hAnsi="Garamond" w:cs="Times New Roman"/>
                <w:sz w:val="24"/>
                <w:szCs w:val="24"/>
                <w:lang w:eastAsia="sl-SI"/>
              </w:rPr>
            </w:pP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81262A">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Ta odlok začne veljati osmi dan po objavi v </w:t>
            </w:r>
            <w:r w:rsidR="0081262A">
              <w:rPr>
                <w:rFonts w:ascii="Garamond" w:eastAsia="Times New Roman" w:hAnsi="Garamond" w:cs="Tahoma"/>
                <w:sz w:val="24"/>
                <w:szCs w:val="24"/>
                <w:lang w:eastAsia="sl-SI"/>
              </w:rPr>
              <w:t>Uradnem glasilu slovenskih občin</w:t>
            </w:r>
            <w:r w:rsidRPr="00C8039D">
              <w:rPr>
                <w:rFonts w:ascii="Garamond" w:eastAsia="Times New Roman" w:hAnsi="Garamond" w:cs="Tahoma"/>
                <w:sz w:val="24"/>
                <w:szCs w:val="24"/>
                <w:lang w:eastAsia="sl-SI"/>
              </w:rPr>
              <w:t>.</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117F3F">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w:t>
            </w:r>
          </w:p>
        </w:tc>
      </w:tr>
      <w:tr w:rsidR="00626FBC" w:rsidRPr="00C8039D" w:rsidTr="0081262A">
        <w:tc>
          <w:tcPr>
            <w:tcW w:w="9216" w:type="dxa"/>
            <w:shd w:val="clear" w:color="auto" w:fill="FFFFFF"/>
            <w:tcMar>
              <w:top w:w="0" w:type="dxa"/>
              <w:left w:w="108" w:type="dxa"/>
              <w:bottom w:w="0" w:type="dxa"/>
              <w:right w:w="108" w:type="dxa"/>
            </w:tcMar>
            <w:hideMark/>
          </w:tcPr>
          <w:p w:rsidR="00626FBC" w:rsidRPr="00C8039D" w:rsidRDefault="00626FBC" w:rsidP="0081262A">
            <w:pPr>
              <w:spacing w:after="0" w:line="240" w:lineRule="auto"/>
              <w:jc w:val="both"/>
              <w:rPr>
                <w:rFonts w:ascii="Garamond" w:eastAsia="Times New Roman" w:hAnsi="Garamond" w:cs="Times New Roman"/>
                <w:sz w:val="24"/>
                <w:szCs w:val="24"/>
                <w:lang w:eastAsia="sl-SI"/>
              </w:rPr>
            </w:pPr>
            <w:r w:rsidRPr="00C8039D">
              <w:rPr>
                <w:rFonts w:ascii="Garamond" w:eastAsia="Times New Roman" w:hAnsi="Garamond" w:cs="Tahoma"/>
                <w:sz w:val="24"/>
                <w:szCs w:val="24"/>
                <w:lang w:eastAsia="sl-SI"/>
              </w:rPr>
              <w:t xml:space="preserve">Številka: </w:t>
            </w:r>
          </w:p>
        </w:tc>
      </w:tr>
      <w:tr w:rsidR="00626FBC" w:rsidRPr="00C8039D" w:rsidTr="0081262A">
        <w:tc>
          <w:tcPr>
            <w:tcW w:w="9216" w:type="dxa"/>
            <w:shd w:val="clear" w:color="auto" w:fill="FFFFFF"/>
            <w:tcMar>
              <w:top w:w="0" w:type="dxa"/>
              <w:left w:w="108" w:type="dxa"/>
              <w:bottom w:w="0" w:type="dxa"/>
              <w:right w:w="108" w:type="dxa"/>
            </w:tcMar>
            <w:hideMark/>
          </w:tcPr>
          <w:p w:rsidR="00626FBC" w:rsidRDefault="00626FBC" w:rsidP="0081262A">
            <w:pPr>
              <w:spacing w:after="0" w:line="240" w:lineRule="auto"/>
              <w:jc w:val="both"/>
              <w:rPr>
                <w:rFonts w:ascii="Garamond" w:eastAsia="Times New Roman" w:hAnsi="Garamond" w:cs="Tahoma"/>
                <w:sz w:val="24"/>
                <w:szCs w:val="24"/>
                <w:lang w:eastAsia="sl-SI"/>
              </w:rPr>
            </w:pPr>
            <w:r w:rsidRPr="00C8039D">
              <w:rPr>
                <w:rFonts w:ascii="Garamond" w:eastAsia="Times New Roman" w:hAnsi="Garamond" w:cs="Tahoma"/>
                <w:sz w:val="24"/>
                <w:szCs w:val="24"/>
                <w:lang w:eastAsia="sl-SI"/>
              </w:rPr>
              <w:t xml:space="preserve">Datum: </w:t>
            </w:r>
          </w:p>
          <w:p w:rsidR="0081262A" w:rsidRDefault="0081262A" w:rsidP="0081262A">
            <w:pPr>
              <w:spacing w:after="0" w:line="240" w:lineRule="auto"/>
              <w:jc w:val="both"/>
              <w:rPr>
                <w:rFonts w:ascii="Garamond" w:eastAsia="Times New Roman" w:hAnsi="Garamond" w:cs="Tahoma"/>
                <w:sz w:val="24"/>
                <w:szCs w:val="24"/>
                <w:lang w:eastAsia="sl-SI"/>
              </w:rPr>
            </w:pPr>
            <w:r>
              <w:rPr>
                <w:rFonts w:ascii="Garamond" w:eastAsia="Times New Roman" w:hAnsi="Garamond" w:cs="Tahoma"/>
                <w:sz w:val="24"/>
                <w:szCs w:val="24"/>
                <w:lang w:eastAsia="sl-SI"/>
              </w:rPr>
              <w:t>___________________________________________________________________________</w:t>
            </w:r>
          </w:p>
          <w:p w:rsidR="0081262A" w:rsidRDefault="0081262A" w:rsidP="0081262A">
            <w:pPr>
              <w:spacing w:after="0" w:line="240" w:lineRule="auto"/>
              <w:jc w:val="both"/>
              <w:rPr>
                <w:rFonts w:ascii="Garamond" w:eastAsia="Times New Roman" w:hAnsi="Garamond" w:cs="Tahoma"/>
                <w:sz w:val="24"/>
                <w:szCs w:val="24"/>
                <w:lang w:eastAsia="sl-SI"/>
              </w:rPr>
            </w:pPr>
          </w:p>
          <w:p w:rsidR="0081262A" w:rsidRDefault="0081262A" w:rsidP="0081262A">
            <w:pPr>
              <w:spacing w:after="0" w:line="240" w:lineRule="auto"/>
              <w:jc w:val="center"/>
              <w:rPr>
                <w:rFonts w:ascii="Garamond" w:eastAsia="Times New Roman" w:hAnsi="Garamond" w:cs="Tahoma"/>
                <w:sz w:val="24"/>
                <w:szCs w:val="24"/>
                <w:lang w:eastAsia="sl-SI"/>
              </w:rPr>
            </w:pPr>
            <w:r>
              <w:rPr>
                <w:rFonts w:ascii="Garamond" w:eastAsia="Times New Roman" w:hAnsi="Garamond" w:cs="Tahoma"/>
                <w:sz w:val="24"/>
                <w:szCs w:val="24"/>
                <w:lang w:eastAsia="sl-SI"/>
              </w:rPr>
              <w:t>Obrazložitev:</w:t>
            </w:r>
          </w:p>
          <w:p w:rsidR="005C2207" w:rsidRDefault="005C2207" w:rsidP="005C2207">
            <w:pPr>
              <w:spacing w:after="0" w:line="240" w:lineRule="auto"/>
              <w:jc w:val="both"/>
              <w:rPr>
                <w:rFonts w:ascii="Garamond" w:eastAsia="Times New Roman" w:hAnsi="Garamond" w:cs="Tahoma"/>
                <w:sz w:val="24"/>
                <w:szCs w:val="24"/>
                <w:lang w:eastAsia="sl-SI"/>
              </w:rPr>
            </w:pPr>
          </w:p>
          <w:p w:rsidR="005C2207" w:rsidRPr="005C2207" w:rsidRDefault="005C2207" w:rsidP="0081262A">
            <w:pPr>
              <w:spacing w:after="0" w:line="240" w:lineRule="auto"/>
              <w:jc w:val="both"/>
              <w:rPr>
                <w:rFonts w:ascii="Garamond" w:eastAsia="Times New Roman" w:hAnsi="Garamond" w:cs="Tahoma"/>
                <w:sz w:val="24"/>
                <w:szCs w:val="24"/>
                <w:lang w:eastAsia="sl-SI"/>
              </w:rPr>
            </w:pPr>
            <w:hyperlink r:id="rId9" w:history="1">
              <w:r>
                <w:rPr>
                  <w:rFonts w:ascii="Garamond" w:eastAsia="Times New Roman" w:hAnsi="Garamond" w:cs="Tahoma"/>
                  <w:sz w:val="24"/>
                  <w:szCs w:val="24"/>
                  <w:lang w:eastAsia="sl-SI"/>
                </w:rPr>
                <w:t>Zakon</w:t>
              </w:r>
              <w:r w:rsidRPr="00F94E89">
                <w:rPr>
                  <w:rFonts w:ascii="Garamond" w:eastAsia="Times New Roman" w:hAnsi="Garamond" w:cs="Tahoma"/>
                  <w:sz w:val="24"/>
                  <w:szCs w:val="24"/>
                  <w:lang w:eastAsia="sl-SI"/>
                </w:rPr>
                <w:t xml:space="preserve"> o gospodarskih javnih službah</w:t>
              </w:r>
            </w:hyperlink>
            <w:r w:rsidRPr="00F94E89">
              <w:rPr>
                <w:rFonts w:ascii="Garamond" w:eastAsia="Times New Roman" w:hAnsi="Garamond" w:cs="Tahoma"/>
                <w:sz w:val="24"/>
                <w:szCs w:val="24"/>
                <w:lang w:eastAsia="sl-SI"/>
              </w:rPr>
              <w:t> (Uradni list RS, št. 32/93, 30/98-ZZLPPO, 127/06-ZJZP, 38/10-ZUKN, 57/11-</w:t>
            </w:r>
            <w:r w:rsidRPr="00F94E89">
              <w:rPr>
                <w:rFonts w:ascii="Garamond" w:hAnsi="Garamond"/>
                <w:sz w:val="24"/>
                <w:szCs w:val="24"/>
              </w:rPr>
              <w:t>ORZGJS40</w:t>
            </w:r>
            <w:r>
              <w:rPr>
                <w:rFonts w:ascii="Garamond" w:hAnsi="Garamond"/>
                <w:sz w:val="24"/>
                <w:szCs w:val="24"/>
              </w:rPr>
              <w:t>; v nadaljevanju ZGJS</w:t>
            </w:r>
            <w:r>
              <w:rPr>
                <w:rFonts w:ascii="Garamond" w:eastAsia="Times New Roman" w:hAnsi="Garamond" w:cs="Tahoma"/>
                <w:sz w:val="24"/>
                <w:szCs w:val="24"/>
                <w:lang w:eastAsia="sl-SI"/>
              </w:rPr>
              <w:t>)</w:t>
            </w:r>
            <w:r>
              <w:rPr>
                <w:rFonts w:ascii="Garamond" w:eastAsia="Times New Roman" w:hAnsi="Garamond" w:cs="Tahoma"/>
                <w:sz w:val="24"/>
                <w:szCs w:val="24"/>
                <w:lang w:eastAsia="sl-SI"/>
              </w:rPr>
              <w:t xml:space="preserve"> v 32. členu določa, da se predmet in </w:t>
            </w:r>
            <w:r w:rsidRPr="005C2207">
              <w:rPr>
                <w:rFonts w:ascii="Garamond" w:eastAsia="Times New Roman" w:hAnsi="Garamond" w:cs="Tahoma"/>
                <w:sz w:val="24"/>
                <w:szCs w:val="24"/>
                <w:lang w:eastAsia="sl-SI"/>
              </w:rPr>
              <w:t>pogoje opravljanja gospodarske javne službe za posamezno koncesijo določi s koncesijskim aktom, tj. odlokom</w:t>
            </w:r>
            <w:r w:rsidR="002B0B4D">
              <w:rPr>
                <w:rFonts w:ascii="Garamond" w:eastAsia="Times New Roman" w:hAnsi="Garamond" w:cs="Tahoma"/>
                <w:sz w:val="24"/>
                <w:szCs w:val="24"/>
                <w:lang w:eastAsia="sl-SI"/>
              </w:rPr>
              <w:t xml:space="preserve"> lokalne skupnosti, ki se mora sprejeti poleg odloka, ki določa način opravljanja gospodarske javne službe</w:t>
            </w:r>
            <w:r w:rsidR="00520363">
              <w:rPr>
                <w:rFonts w:ascii="Garamond" w:eastAsia="Times New Roman" w:hAnsi="Garamond" w:cs="Tahoma"/>
                <w:sz w:val="24"/>
                <w:szCs w:val="24"/>
                <w:lang w:eastAsia="sl-SI"/>
              </w:rPr>
              <w:t xml:space="preserve">. Slednji </w:t>
            </w:r>
            <w:r w:rsidR="00520363" w:rsidRPr="00520363">
              <w:rPr>
                <w:rFonts w:ascii="Garamond" w:eastAsia="Times New Roman" w:hAnsi="Garamond" w:cs="Tahoma"/>
                <w:sz w:val="24"/>
                <w:szCs w:val="24"/>
                <w:lang w:eastAsia="sl-SI"/>
              </w:rPr>
              <w:t>(</w:t>
            </w:r>
            <w:r w:rsidR="00520363" w:rsidRPr="00520363">
              <w:rPr>
                <w:rFonts w:ascii="Garamond" w:eastAsia="Times New Roman" w:hAnsi="Garamond" w:cs="Tahoma"/>
                <w:bCs/>
                <w:color w:val="000000"/>
                <w:sz w:val="24"/>
                <w:szCs w:val="24"/>
                <w:lang w:eastAsia="sl-SI"/>
              </w:rPr>
              <w:t>Odlok o odvajanju in čiščenju komunalne in padavinske odpadne vode na območju Občine Markovci</w:t>
            </w:r>
            <w:r w:rsidR="00520363" w:rsidRPr="00520363">
              <w:rPr>
                <w:rFonts w:ascii="Garamond" w:eastAsia="Times New Roman" w:hAnsi="Garamond" w:cs="Tahoma"/>
                <w:bCs/>
                <w:color w:val="000000"/>
                <w:sz w:val="24"/>
                <w:szCs w:val="24"/>
                <w:lang w:eastAsia="sl-SI"/>
              </w:rPr>
              <w:t>)</w:t>
            </w:r>
            <w:r w:rsidR="00520363">
              <w:rPr>
                <w:rFonts w:ascii="Garamond" w:eastAsia="Times New Roman" w:hAnsi="Garamond" w:cs="Tahoma"/>
                <w:sz w:val="24"/>
                <w:szCs w:val="24"/>
                <w:lang w:eastAsia="sl-SI"/>
              </w:rPr>
              <w:t xml:space="preserve"> je bil sprejet na 7. seji, dne 4.11.2015 in objavljen v Uradnem glasilu slovenskih občin, št. 60/15.</w:t>
            </w:r>
          </w:p>
          <w:p w:rsidR="005C2207" w:rsidRPr="005C2207" w:rsidRDefault="005C2207" w:rsidP="0081262A">
            <w:pPr>
              <w:spacing w:after="0" w:line="240" w:lineRule="auto"/>
              <w:jc w:val="both"/>
              <w:rPr>
                <w:rFonts w:ascii="Garamond" w:eastAsia="Times New Roman" w:hAnsi="Garamond" w:cs="Tahoma"/>
                <w:sz w:val="24"/>
                <w:szCs w:val="24"/>
                <w:lang w:eastAsia="sl-SI"/>
              </w:rPr>
            </w:pPr>
          </w:p>
          <w:p w:rsidR="005C2207" w:rsidRPr="005C2207" w:rsidRDefault="005C2207" w:rsidP="0081262A">
            <w:pPr>
              <w:spacing w:after="0" w:line="240" w:lineRule="auto"/>
              <w:jc w:val="both"/>
              <w:rPr>
                <w:rFonts w:ascii="Garamond" w:hAnsi="Garamond"/>
                <w:sz w:val="24"/>
                <w:szCs w:val="24"/>
              </w:rPr>
            </w:pPr>
            <w:r w:rsidRPr="005C2207">
              <w:rPr>
                <w:rFonts w:ascii="Garamond" w:eastAsia="Times New Roman" w:hAnsi="Garamond" w:cs="Tahoma"/>
                <w:sz w:val="24"/>
                <w:szCs w:val="24"/>
                <w:lang w:eastAsia="sl-SI"/>
              </w:rPr>
              <w:t xml:space="preserve">V skladu s 33. členom ZGJS predlog </w:t>
            </w:r>
            <w:r w:rsidR="00520363">
              <w:rPr>
                <w:rFonts w:ascii="Garamond" w:eastAsia="Times New Roman" w:hAnsi="Garamond" w:cs="Tahoma"/>
                <w:sz w:val="24"/>
                <w:szCs w:val="24"/>
                <w:lang w:eastAsia="sl-SI"/>
              </w:rPr>
              <w:t>koncesijskega akta</w:t>
            </w:r>
            <w:bookmarkStart w:id="0" w:name="_GoBack"/>
            <w:bookmarkEnd w:id="0"/>
            <w:r w:rsidRPr="005C2207">
              <w:rPr>
                <w:rFonts w:ascii="Garamond" w:eastAsia="Times New Roman" w:hAnsi="Garamond" w:cs="Tahoma"/>
                <w:sz w:val="24"/>
                <w:szCs w:val="24"/>
                <w:lang w:eastAsia="sl-SI"/>
              </w:rPr>
              <w:t xml:space="preserve"> vsebuje vse z zakonom zahtevane določbe.</w:t>
            </w:r>
            <w:r w:rsidRPr="005C2207">
              <w:rPr>
                <w:rFonts w:ascii="Garamond" w:hAnsi="Garamond"/>
                <w:sz w:val="24"/>
                <w:szCs w:val="24"/>
              </w:rPr>
              <w:t xml:space="preserve"> </w:t>
            </w:r>
          </w:p>
          <w:p w:rsidR="005C2207" w:rsidRPr="005C2207" w:rsidRDefault="005C2207" w:rsidP="0081262A">
            <w:pPr>
              <w:spacing w:after="0" w:line="240" w:lineRule="auto"/>
              <w:jc w:val="both"/>
              <w:rPr>
                <w:rFonts w:ascii="Garamond" w:hAnsi="Garamond"/>
                <w:sz w:val="24"/>
                <w:szCs w:val="24"/>
              </w:rPr>
            </w:pPr>
          </w:p>
          <w:p w:rsidR="005C2207" w:rsidRDefault="005C2207" w:rsidP="0081262A">
            <w:pPr>
              <w:spacing w:after="0" w:line="240" w:lineRule="auto"/>
              <w:jc w:val="both"/>
              <w:rPr>
                <w:rFonts w:ascii="Garamond" w:hAnsi="Garamond"/>
                <w:sz w:val="24"/>
                <w:szCs w:val="24"/>
              </w:rPr>
            </w:pPr>
            <w:r w:rsidRPr="005C2207">
              <w:rPr>
                <w:rFonts w:ascii="Garamond" w:hAnsi="Garamond"/>
                <w:sz w:val="24"/>
                <w:szCs w:val="24"/>
              </w:rPr>
              <w:t>V prvem odstavku 35. člena ZGJS določa, da lahko lokalna skupnost posamezno lokalno gospodarsko javno službo z odlokom neposredno prenese</w:t>
            </w:r>
            <w:r w:rsidRPr="005C2207">
              <w:rPr>
                <w:sz w:val="24"/>
                <w:szCs w:val="24"/>
              </w:rPr>
              <w:t xml:space="preserve"> </w:t>
            </w:r>
            <w:r w:rsidRPr="005C2207">
              <w:rPr>
                <w:rFonts w:ascii="Garamond" w:hAnsi="Garamond"/>
                <w:sz w:val="24"/>
                <w:szCs w:val="24"/>
              </w:rPr>
              <w:t>v opravljanje zasebnim, zadružnim ali drugim organizacijskim oblikam uporabnikov javnih dobrin, kadar to narekuje lokacijska pogojenost ali če to narekujejo potrebe lokalnega prebivalstva. V skladu z drugim odstavkom lahko gospodarsko javno službo iz prejšnjega odstavka opravlja organizacijska oblika iz prejšnjega odstavka sama ali druga pravna ali fizična oseba, če so izpolnjeni vsi predpisani tehnični, sanitarni in drugi standardi in normativi.</w:t>
            </w:r>
            <w:r w:rsidRPr="005C2207">
              <w:rPr>
                <w:rFonts w:ascii="Garamond" w:hAnsi="Garamond"/>
                <w:sz w:val="24"/>
                <w:szCs w:val="24"/>
              </w:rPr>
              <w:t xml:space="preserve"> </w:t>
            </w:r>
          </w:p>
          <w:p w:rsidR="005C2207" w:rsidRDefault="005C2207" w:rsidP="0081262A">
            <w:pPr>
              <w:spacing w:after="0" w:line="240" w:lineRule="auto"/>
              <w:jc w:val="both"/>
              <w:rPr>
                <w:rFonts w:ascii="Garamond" w:hAnsi="Garamond"/>
                <w:sz w:val="24"/>
                <w:szCs w:val="24"/>
              </w:rPr>
            </w:pPr>
          </w:p>
          <w:p w:rsidR="005C2207" w:rsidRDefault="005C2207" w:rsidP="0081262A">
            <w:pPr>
              <w:spacing w:after="0" w:line="240" w:lineRule="auto"/>
              <w:jc w:val="both"/>
              <w:rPr>
                <w:rFonts w:ascii="Garamond" w:hAnsi="Garamond"/>
                <w:sz w:val="24"/>
                <w:szCs w:val="24"/>
              </w:rPr>
            </w:pPr>
            <w:r w:rsidRPr="005C2207">
              <w:rPr>
                <w:rFonts w:ascii="Garamond" w:hAnsi="Garamond"/>
                <w:sz w:val="24"/>
                <w:szCs w:val="24"/>
              </w:rPr>
              <w:t xml:space="preserve">Ker se namerava obvezna gospodarska javna služba odvajanja in čiščenja komunalne in padavinske odpadne vode podeliti podjetju, ki je v 100% javni lasti, je navedeno potrebno opredeliti </w:t>
            </w:r>
            <w:r>
              <w:rPr>
                <w:rFonts w:ascii="Garamond" w:hAnsi="Garamond"/>
                <w:sz w:val="24"/>
                <w:szCs w:val="24"/>
              </w:rPr>
              <w:t>tudi s koncesijskim aktom</w:t>
            </w:r>
            <w:r w:rsidR="00A06ECC">
              <w:rPr>
                <w:rFonts w:ascii="Garamond" w:hAnsi="Garamond"/>
                <w:sz w:val="24"/>
                <w:szCs w:val="24"/>
              </w:rPr>
              <w:t xml:space="preserve"> (20. člen predloga odloka).</w:t>
            </w:r>
          </w:p>
          <w:p w:rsidR="005C2207" w:rsidRDefault="005C2207" w:rsidP="0081262A">
            <w:pPr>
              <w:spacing w:after="0" w:line="240" w:lineRule="auto"/>
              <w:jc w:val="both"/>
              <w:rPr>
                <w:rFonts w:ascii="Garamond" w:hAnsi="Garamond"/>
                <w:sz w:val="24"/>
                <w:szCs w:val="24"/>
              </w:rPr>
            </w:pPr>
          </w:p>
          <w:p w:rsidR="005C2207" w:rsidRPr="005C2207" w:rsidRDefault="005C2207" w:rsidP="0081262A">
            <w:pPr>
              <w:spacing w:after="0" w:line="240" w:lineRule="auto"/>
              <w:jc w:val="both"/>
              <w:rPr>
                <w:rFonts w:ascii="Garamond" w:hAnsi="Garamond"/>
                <w:sz w:val="24"/>
                <w:szCs w:val="24"/>
              </w:rPr>
            </w:pPr>
            <w:r>
              <w:rPr>
                <w:rFonts w:ascii="Garamond" w:hAnsi="Garamond"/>
                <w:sz w:val="24"/>
                <w:szCs w:val="24"/>
              </w:rPr>
              <w:t>Glede na navedeno predlagam Občinskemu svetu Občine Markovci, da predlog odloka obravnava in sprejme.</w:t>
            </w:r>
          </w:p>
          <w:p w:rsidR="0081262A" w:rsidRDefault="0081262A" w:rsidP="0081262A">
            <w:pPr>
              <w:spacing w:after="0" w:line="240" w:lineRule="auto"/>
              <w:jc w:val="both"/>
              <w:rPr>
                <w:rFonts w:ascii="Garamond" w:eastAsia="Times New Roman" w:hAnsi="Garamond" w:cs="Tahoma"/>
                <w:sz w:val="24"/>
                <w:szCs w:val="24"/>
                <w:lang w:eastAsia="sl-SI"/>
              </w:rPr>
            </w:pPr>
          </w:p>
          <w:p w:rsidR="0081262A" w:rsidRDefault="0081262A" w:rsidP="0081262A">
            <w:pPr>
              <w:spacing w:after="0" w:line="240" w:lineRule="auto"/>
              <w:jc w:val="both"/>
              <w:rPr>
                <w:rFonts w:ascii="Garamond" w:eastAsia="Times New Roman" w:hAnsi="Garamond" w:cs="Tahoma"/>
                <w:sz w:val="24"/>
                <w:szCs w:val="24"/>
                <w:lang w:eastAsia="sl-SI"/>
              </w:rPr>
            </w:pPr>
            <w:r>
              <w:rPr>
                <w:rFonts w:ascii="Garamond" w:eastAsia="Times New Roman" w:hAnsi="Garamond" w:cs="Tahoma"/>
                <w:sz w:val="24"/>
                <w:szCs w:val="24"/>
                <w:lang w:eastAsia="sl-SI"/>
              </w:rPr>
              <w:t xml:space="preserve">                                                                                                    Milan GABROVEC, prof.</w:t>
            </w:r>
          </w:p>
          <w:p w:rsidR="0081262A" w:rsidRDefault="0081262A" w:rsidP="0081262A">
            <w:pPr>
              <w:spacing w:after="0" w:line="240" w:lineRule="auto"/>
              <w:jc w:val="both"/>
              <w:rPr>
                <w:rFonts w:ascii="Garamond" w:eastAsia="Times New Roman" w:hAnsi="Garamond" w:cs="Tahoma"/>
                <w:sz w:val="24"/>
                <w:szCs w:val="24"/>
                <w:lang w:eastAsia="sl-SI"/>
              </w:rPr>
            </w:pPr>
            <w:r>
              <w:rPr>
                <w:rFonts w:ascii="Garamond" w:eastAsia="Times New Roman" w:hAnsi="Garamond" w:cs="Tahoma"/>
                <w:sz w:val="24"/>
                <w:szCs w:val="24"/>
                <w:lang w:eastAsia="sl-SI"/>
              </w:rPr>
              <w:t xml:space="preserve">                                                                                                                   župan</w:t>
            </w:r>
          </w:p>
          <w:p w:rsidR="0081262A" w:rsidRDefault="0081262A" w:rsidP="0081262A">
            <w:pPr>
              <w:spacing w:after="0" w:line="240" w:lineRule="auto"/>
              <w:jc w:val="both"/>
              <w:rPr>
                <w:rFonts w:ascii="Garamond" w:eastAsia="Times New Roman" w:hAnsi="Garamond" w:cs="Tahoma"/>
                <w:sz w:val="24"/>
                <w:szCs w:val="24"/>
                <w:lang w:eastAsia="sl-SI"/>
              </w:rPr>
            </w:pPr>
          </w:p>
          <w:p w:rsidR="0081262A" w:rsidRPr="00C8039D" w:rsidRDefault="0081262A" w:rsidP="0081262A">
            <w:pPr>
              <w:spacing w:after="0" w:line="240" w:lineRule="auto"/>
              <w:jc w:val="center"/>
              <w:rPr>
                <w:rFonts w:ascii="Garamond" w:eastAsia="Times New Roman" w:hAnsi="Garamond" w:cs="Times New Roman"/>
                <w:sz w:val="24"/>
                <w:szCs w:val="24"/>
                <w:lang w:eastAsia="sl-SI"/>
              </w:rPr>
            </w:pPr>
          </w:p>
        </w:tc>
      </w:tr>
    </w:tbl>
    <w:p w:rsidR="00B50AC2" w:rsidRPr="00C8039D" w:rsidRDefault="00B50AC2" w:rsidP="00117F3F">
      <w:pPr>
        <w:spacing w:line="240" w:lineRule="auto"/>
        <w:rPr>
          <w:rFonts w:ascii="Garamond" w:hAnsi="Garamond"/>
          <w:sz w:val="24"/>
          <w:szCs w:val="24"/>
        </w:rPr>
      </w:pPr>
    </w:p>
    <w:sectPr w:rsidR="00B50AC2" w:rsidRPr="00C8039D" w:rsidSect="004F3F6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A3" w:rsidRDefault="002242A3" w:rsidP="00B562C7">
      <w:pPr>
        <w:spacing w:after="0" w:line="240" w:lineRule="auto"/>
      </w:pPr>
      <w:r>
        <w:separator/>
      </w:r>
    </w:p>
  </w:endnote>
  <w:endnote w:type="continuationSeparator" w:id="0">
    <w:p w:rsidR="002242A3" w:rsidRDefault="002242A3" w:rsidP="00B5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821993"/>
      <w:docPartObj>
        <w:docPartGallery w:val="Page Numbers (Bottom of Page)"/>
        <w:docPartUnique/>
      </w:docPartObj>
    </w:sdtPr>
    <w:sdtEndPr>
      <w:rPr>
        <w:rFonts w:ascii="Garamond" w:hAnsi="Garamond"/>
      </w:rPr>
    </w:sdtEndPr>
    <w:sdtContent>
      <w:p w:rsidR="00B562C7" w:rsidRPr="00B562C7" w:rsidRDefault="00B562C7">
        <w:pPr>
          <w:pStyle w:val="Noga"/>
          <w:jc w:val="center"/>
          <w:rPr>
            <w:rFonts w:ascii="Garamond" w:hAnsi="Garamond"/>
          </w:rPr>
        </w:pPr>
        <w:r w:rsidRPr="00B562C7">
          <w:rPr>
            <w:rFonts w:ascii="Garamond" w:hAnsi="Garamond"/>
          </w:rPr>
          <w:fldChar w:fldCharType="begin"/>
        </w:r>
        <w:r w:rsidRPr="00B562C7">
          <w:rPr>
            <w:rFonts w:ascii="Garamond" w:hAnsi="Garamond"/>
          </w:rPr>
          <w:instrText>PAGE   \* MERGEFORMAT</w:instrText>
        </w:r>
        <w:r w:rsidRPr="00B562C7">
          <w:rPr>
            <w:rFonts w:ascii="Garamond" w:hAnsi="Garamond"/>
          </w:rPr>
          <w:fldChar w:fldCharType="separate"/>
        </w:r>
        <w:r w:rsidR="00520363">
          <w:rPr>
            <w:rFonts w:ascii="Garamond" w:hAnsi="Garamond"/>
            <w:noProof/>
          </w:rPr>
          <w:t>7</w:t>
        </w:r>
        <w:r w:rsidRPr="00B562C7">
          <w:rPr>
            <w:rFonts w:ascii="Garamond" w:hAnsi="Garamond"/>
          </w:rPr>
          <w:fldChar w:fldCharType="end"/>
        </w:r>
      </w:p>
    </w:sdtContent>
  </w:sdt>
  <w:p w:rsidR="00B562C7" w:rsidRDefault="00B562C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A3" w:rsidRDefault="002242A3" w:rsidP="00B562C7">
      <w:pPr>
        <w:spacing w:after="0" w:line="240" w:lineRule="auto"/>
      </w:pPr>
      <w:r>
        <w:separator/>
      </w:r>
    </w:p>
  </w:footnote>
  <w:footnote w:type="continuationSeparator" w:id="0">
    <w:p w:rsidR="002242A3" w:rsidRDefault="002242A3" w:rsidP="00B5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89" w:rsidRPr="009626E1" w:rsidRDefault="00F94E89" w:rsidP="00F94E89">
    <w:pPr>
      <w:pStyle w:val="Glava"/>
      <w:jc w:val="right"/>
      <w:rPr>
        <w:rFonts w:ascii="Garamond" w:hAnsi="Garamond"/>
      </w:rPr>
    </w:pPr>
    <w:r w:rsidRPr="009626E1">
      <w:rPr>
        <w:rFonts w:ascii="Garamond" w:hAnsi="Garamond"/>
      </w:rPr>
      <w:t>PREDLOG – PRVA OBRAVNAVA</w:t>
    </w:r>
  </w:p>
  <w:p w:rsidR="00F94E89" w:rsidRPr="00F94E89" w:rsidRDefault="0014677E" w:rsidP="00F94E89">
    <w:pPr>
      <w:pStyle w:val="Glava"/>
      <w:jc w:val="right"/>
      <w:rPr>
        <w:rFonts w:ascii="Garamond" w:hAnsi="Garamond"/>
      </w:rPr>
    </w:pPr>
    <w:r>
      <w:rPr>
        <w:rFonts w:ascii="Garamond" w:hAnsi="Garamond"/>
      </w:rPr>
      <w:t>December</w:t>
    </w:r>
    <w:r w:rsidR="00F94E89" w:rsidRPr="009626E1">
      <w:rPr>
        <w:rFonts w:ascii="Garamond" w:hAnsi="Garamond"/>
      </w:rPr>
      <w:t xml:space="preserve"> 2015</w:t>
    </w:r>
  </w:p>
  <w:p w:rsidR="00F94E89" w:rsidRDefault="00F94E8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7677"/>
    <w:multiLevelType w:val="hybridMultilevel"/>
    <w:tmpl w:val="505EAE2E"/>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4055C7"/>
    <w:multiLevelType w:val="hybridMultilevel"/>
    <w:tmpl w:val="8446D2DE"/>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712673"/>
    <w:multiLevelType w:val="hybridMultilevel"/>
    <w:tmpl w:val="D0422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4F3DD2"/>
    <w:multiLevelType w:val="hybridMultilevel"/>
    <w:tmpl w:val="119CD3AC"/>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1B5B68"/>
    <w:multiLevelType w:val="hybridMultilevel"/>
    <w:tmpl w:val="6D8AEA10"/>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2A1DFD"/>
    <w:multiLevelType w:val="hybridMultilevel"/>
    <w:tmpl w:val="4C1A0036"/>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BC"/>
    <w:rsid w:val="00117F3F"/>
    <w:rsid w:val="0014677E"/>
    <w:rsid w:val="002242A3"/>
    <w:rsid w:val="002B0B4D"/>
    <w:rsid w:val="004947A7"/>
    <w:rsid w:val="004B587E"/>
    <w:rsid w:val="004E6369"/>
    <w:rsid w:val="004F3F6D"/>
    <w:rsid w:val="00520363"/>
    <w:rsid w:val="005C2207"/>
    <w:rsid w:val="00626FBC"/>
    <w:rsid w:val="007D1559"/>
    <w:rsid w:val="0081262A"/>
    <w:rsid w:val="008138C9"/>
    <w:rsid w:val="00A06ECC"/>
    <w:rsid w:val="00B50AC2"/>
    <w:rsid w:val="00B562C7"/>
    <w:rsid w:val="00C8039D"/>
    <w:rsid w:val="00CD45CB"/>
    <w:rsid w:val="00D53CEF"/>
    <w:rsid w:val="00E20461"/>
    <w:rsid w:val="00EB5CAF"/>
    <w:rsid w:val="00F94E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84A57-CF0D-466F-9624-D4D9A980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3F6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6FBC"/>
    <w:pPr>
      <w:ind w:left="720"/>
      <w:contextualSpacing/>
    </w:pPr>
  </w:style>
  <w:style w:type="paragraph" w:styleId="Glava">
    <w:name w:val="header"/>
    <w:basedOn w:val="Navaden"/>
    <w:link w:val="GlavaZnak"/>
    <w:uiPriority w:val="99"/>
    <w:unhideWhenUsed/>
    <w:rsid w:val="00B562C7"/>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2C7"/>
  </w:style>
  <w:style w:type="paragraph" w:styleId="Noga">
    <w:name w:val="footer"/>
    <w:basedOn w:val="Navaden"/>
    <w:link w:val="NogaZnak"/>
    <w:uiPriority w:val="99"/>
    <w:unhideWhenUsed/>
    <w:rsid w:val="00B562C7"/>
    <w:pPr>
      <w:tabs>
        <w:tab w:val="center" w:pos="4536"/>
        <w:tab w:val="right" w:pos="9072"/>
      </w:tabs>
      <w:spacing w:after="0" w:line="240" w:lineRule="auto"/>
    </w:pPr>
  </w:style>
  <w:style w:type="character" w:customStyle="1" w:styleId="NogaZnak">
    <w:name w:val="Noga Znak"/>
    <w:basedOn w:val="Privzetapisavaodstavka"/>
    <w:link w:val="Noga"/>
    <w:uiPriority w:val="99"/>
    <w:rsid w:val="00B562C7"/>
  </w:style>
  <w:style w:type="paragraph" w:styleId="Besedilooblaka">
    <w:name w:val="Balloon Text"/>
    <w:basedOn w:val="Navaden"/>
    <w:link w:val="BesedilooblakaZnak"/>
    <w:uiPriority w:val="99"/>
    <w:semiHidden/>
    <w:unhideWhenUsed/>
    <w:rsid w:val="001467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677E"/>
    <w:rPr>
      <w:rFonts w:ascii="Segoe UI" w:hAnsi="Segoe UI" w:cs="Segoe UI"/>
      <w:sz w:val="18"/>
      <w:szCs w:val="18"/>
    </w:rPr>
  </w:style>
  <w:style w:type="character" w:customStyle="1" w:styleId="navadnicrnitext1">
    <w:name w:val="navadni_crni_text1"/>
    <w:basedOn w:val="Privzetapisavaodstavka"/>
    <w:rsid w:val="00520363"/>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6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localis.info/KatalogInformacij/PodrobnostiDokumenta.aspx?SectionID=c4883977-8f2e-4a1d-9867-23397e1dde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srs.si/Predpis.aspx?id=ZAKO272&amp;pogled=osnov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srs.si/Predpis.aspx?id=ZAKO272&amp;pogled=osnovn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2185</Words>
  <Characters>12461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Lukap</dc:creator>
  <cp:lastModifiedBy>VHMajcen</cp:lastModifiedBy>
  <cp:revision>10</cp:revision>
  <cp:lastPrinted>2015-12-02T08:04:00Z</cp:lastPrinted>
  <dcterms:created xsi:type="dcterms:W3CDTF">2015-11-09T08:11:00Z</dcterms:created>
  <dcterms:modified xsi:type="dcterms:W3CDTF">2015-12-02T09:11:00Z</dcterms:modified>
</cp:coreProperties>
</file>