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6B87" w:rsidRPr="0036660C" w:rsidRDefault="009F6B87" w:rsidP="009F6B87">
      <w:pPr>
        <w:pStyle w:val="Naslov1"/>
        <w:numPr>
          <w:ilvl w:val="0"/>
          <w:numId w:val="0"/>
        </w:numPr>
        <w:rPr>
          <w:rFonts w:cs="Arial"/>
          <w:sz w:val="22"/>
          <w:szCs w:val="22"/>
          <w:lang w:val="sl-SI"/>
        </w:rPr>
      </w:pPr>
      <w:r w:rsidRPr="0036660C">
        <w:rPr>
          <w:rFonts w:cs="Arial"/>
          <w:sz w:val="22"/>
          <w:szCs w:val="22"/>
          <w:lang w:val="sl-SI"/>
        </w:rPr>
        <w:t>OBČINA PREVALJE</w:t>
      </w:r>
    </w:p>
    <w:p w:rsidR="009F6B87" w:rsidRPr="0036660C" w:rsidRDefault="009F6B87" w:rsidP="009F6B87">
      <w:pPr>
        <w:pStyle w:val="Naslov1"/>
        <w:numPr>
          <w:ilvl w:val="0"/>
          <w:numId w:val="0"/>
        </w:numPr>
        <w:rPr>
          <w:rFonts w:cs="Arial"/>
          <w:sz w:val="22"/>
          <w:szCs w:val="22"/>
          <w:lang w:val="sl-SI"/>
        </w:rPr>
      </w:pPr>
      <w:r w:rsidRPr="0036660C">
        <w:rPr>
          <w:rFonts w:cs="Arial"/>
          <w:sz w:val="22"/>
          <w:szCs w:val="22"/>
          <w:lang w:val="sl-SI"/>
        </w:rPr>
        <w:t>Trg 2/a, 2391 Prevalje</w:t>
      </w:r>
    </w:p>
    <w:p w:rsidR="007B5B96" w:rsidRPr="0036660C" w:rsidRDefault="007B5B96" w:rsidP="009F6B87">
      <w:pPr>
        <w:rPr>
          <w:rFonts w:cs="Arial"/>
          <w:lang w:val="sl-SI"/>
        </w:rPr>
      </w:pPr>
    </w:p>
    <w:p w:rsidR="00055B3A" w:rsidRPr="0036660C" w:rsidRDefault="00055B3A" w:rsidP="009F6B87">
      <w:pPr>
        <w:rPr>
          <w:rFonts w:cs="Arial"/>
          <w:sz w:val="22"/>
          <w:szCs w:val="22"/>
          <w:lang w:val="sl-SI"/>
        </w:rPr>
      </w:pPr>
    </w:p>
    <w:p w:rsidR="009F6B87" w:rsidRPr="0036660C" w:rsidRDefault="009F6B87" w:rsidP="009F6B87">
      <w:pPr>
        <w:rPr>
          <w:rFonts w:cs="Arial"/>
          <w:sz w:val="22"/>
          <w:szCs w:val="22"/>
          <w:lang w:val="sl-SI"/>
        </w:rPr>
      </w:pPr>
      <w:r w:rsidRPr="0036660C">
        <w:rPr>
          <w:rFonts w:cs="Arial"/>
          <w:sz w:val="22"/>
          <w:szCs w:val="22"/>
          <w:lang w:val="sl-SI"/>
        </w:rPr>
        <w:t xml:space="preserve">Številka:  </w:t>
      </w:r>
      <w:r w:rsidR="00C41675" w:rsidRPr="0036660C">
        <w:rPr>
          <w:rFonts w:cs="Arial"/>
          <w:sz w:val="22"/>
          <w:szCs w:val="22"/>
          <w:lang w:val="sl-SI"/>
        </w:rPr>
        <w:t>430-0017/2020</w:t>
      </w:r>
    </w:p>
    <w:p w:rsidR="009F6B87" w:rsidRPr="0036660C" w:rsidRDefault="009F6B87" w:rsidP="009F6B87">
      <w:pPr>
        <w:rPr>
          <w:rFonts w:cs="Arial"/>
          <w:sz w:val="22"/>
          <w:szCs w:val="22"/>
          <w:lang w:val="sl-SI"/>
        </w:rPr>
      </w:pPr>
      <w:r w:rsidRPr="0036660C">
        <w:rPr>
          <w:rFonts w:cs="Arial"/>
          <w:sz w:val="22"/>
          <w:szCs w:val="22"/>
          <w:lang w:val="sl-SI"/>
        </w:rPr>
        <w:t xml:space="preserve">Datum:    </w:t>
      </w:r>
      <w:r w:rsidR="0036660C" w:rsidRPr="0036660C">
        <w:rPr>
          <w:rFonts w:cs="Arial"/>
          <w:sz w:val="22"/>
          <w:szCs w:val="22"/>
          <w:lang w:val="sl-SI"/>
        </w:rPr>
        <w:t>14.10</w:t>
      </w:r>
      <w:r w:rsidR="00C41675" w:rsidRPr="0036660C">
        <w:rPr>
          <w:rFonts w:cs="Arial"/>
          <w:sz w:val="22"/>
          <w:szCs w:val="22"/>
          <w:lang w:val="sl-SI"/>
        </w:rPr>
        <w:t>.2020</w:t>
      </w:r>
      <w:r w:rsidR="00931566" w:rsidRPr="0036660C">
        <w:rPr>
          <w:rFonts w:cs="Arial"/>
          <w:sz w:val="22"/>
          <w:szCs w:val="22"/>
          <w:lang w:val="sl-SI"/>
        </w:rPr>
        <w:t xml:space="preserve"> </w:t>
      </w:r>
      <w:r w:rsidRPr="0036660C">
        <w:rPr>
          <w:rFonts w:cs="Arial"/>
          <w:sz w:val="22"/>
          <w:szCs w:val="22"/>
          <w:lang w:val="sl-SI"/>
        </w:rPr>
        <w:t xml:space="preserve"> </w:t>
      </w:r>
    </w:p>
    <w:p w:rsidR="009F6B87" w:rsidRPr="0036660C" w:rsidRDefault="009F6B87" w:rsidP="009F6B87">
      <w:pPr>
        <w:jc w:val="both"/>
        <w:rPr>
          <w:rFonts w:cs="Arial"/>
          <w:sz w:val="22"/>
          <w:szCs w:val="22"/>
          <w:lang w:val="sl-SI"/>
        </w:rPr>
      </w:pPr>
    </w:p>
    <w:p w:rsidR="009F6B87" w:rsidRPr="0036660C" w:rsidRDefault="009F6B87" w:rsidP="009F6B87">
      <w:pPr>
        <w:jc w:val="both"/>
        <w:rPr>
          <w:rFonts w:cs="Arial"/>
          <w:sz w:val="22"/>
          <w:szCs w:val="22"/>
          <w:lang w:val="sl-SI"/>
        </w:rPr>
      </w:pPr>
    </w:p>
    <w:tbl>
      <w:tblPr>
        <w:tblW w:w="0" w:type="auto"/>
        <w:tblLayout w:type="fixed"/>
        <w:tblCellMar>
          <w:left w:w="70" w:type="dxa"/>
          <w:right w:w="70" w:type="dxa"/>
        </w:tblCellMar>
        <w:tblLook w:val="0000" w:firstRow="0" w:lastRow="0" w:firstColumn="0" w:lastColumn="0" w:noHBand="0" w:noVBand="0"/>
      </w:tblPr>
      <w:tblGrid>
        <w:gridCol w:w="2230"/>
        <w:gridCol w:w="6982"/>
      </w:tblGrid>
      <w:tr w:rsidR="009F6B87" w:rsidRPr="0036660C">
        <w:tc>
          <w:tcPr>
            <w:tcW w:w="2230" w:type="dxa"/>
          </w:tcPr>
          <w:p w:rsidR="009F6B87" w:rsidRPr="0036660C" w:rsidRDefault="009F6B87" w:rsidP="007A1590">
            <w:pPr>
              <w:jc w:val="both"/>
              <w:rPr>
                <w:rFonts w:cs="Arial"/>
                <w:b/>
                <w:sz w:val="22"/>
                <w:szCs w:val="22"/>
                <w:lang w:val="sl-SI"/>
              </w:rPr>
            </w:pPr>
            <w:r w:rsidRPr="0036660C">
              <w:rPr>
                <w:rFonts w:cs="Arial"/>
                <w:b/>
                <w:sz w:val="22"/>
                <w:szCs w:val="22"/>
                <w:lang w:val="sl-SI"/>
              </w:rPr>
              <w:t>Predlagatelj:</w:t>
            </w:r>
          </w:p>
        </w:tc>
        <w:tc>
          <w:tcPr>
            <w:tcW w:w="6982" w:type="dxa"/>
          </w:tcPr>
          <w:p w:rsidR="009F6B87" w:rsidRPr="0036660C" w:rsidRDefault="009F6B87" w:rsidP="007A1590">
            <w:pPr>
              <w:jc w:val="both"/>
              <w:rPr>
                <w:rFonts w:cs="Arial"/>
                <w:sz w:val="22"/>
                <w:szCs w:val="22"/>
                <w:lang w:val="sl-SI"/>
              </w:rPr>
            </w:pPr>
            <w:r w:rsidRPr="0036660C">
              <w:rPr>
                <w:rFonts w:cs="Arial"/>
                <w:sz w:val="22"/>
                <w:szCs w:val="22"/>
                <w:lang w:val="sl-SI"/>
              </w:rPr>
              <w:t>Župan Občine Prevalje</w:t>
            </w:r>
          </w:p>
        </w:tc>
      </w:tr>
    </w:tbl>
    <w:p w:rsidR="009F6B87" w:rsidRPr="0036660C" w:rsidRDefault="009F6B87" w:rsidP="009F6B87">
      <w:pPr>
        <w:jc w:val="both"/>
        <w:rPr>
          <w:rFonts w:cs="Arial"/>
          <w:sz w:val="22"/>
          <w:szCs w:val="22"/>
          <w:lang w:val="sl-SI"/>
        </w:rPr>
      </w:pPr>
    </w:p>
    <w:tbl>
      <w:tblPr>
        <w:tblW w:w="9212" w:type="dxa"/>
        <w:tblLayout w:type="fixed"/>
        <w:tblCellMar>
          <w:left w:w="70" w:type="dxa"/>
          <w:right w:w="70" w:type="dxa"/>
        </w:tblCellMar>
        <w:tblLook w:val="0000" w:firstRow="0" w:lastRow="0" w:firstColumn="0" w:lastColumn="0" w:noHBand="0" w:noVBand="0"/>
      </w:tblPr>
      <w:tblGrid>
        <w:gridCol w:w="2230"/>
        <w:gridCol w:w="6982"/>
      </w:tblGrid>
      <w:tr w:rsidR="009F6B87" w:rsidRPr="00FB2044">
        <w:tc>
          <w:tcPr>
            <w:tcW w:w="2230" w:type="dxa"/>
          </w:tcPr>
          <w:p w:rsidR="009F6B87" w:rsidRPr="0036660C" w:rsidRDefault="009F6B87" w:rsidP="007A1590">
            <w:pPr>
              <w:rPr>
                <w:rFonts w:cs="Arial"/>
                <w:b/>
                <w:sz w:val="22"/>
                <w:szCs w:val="22"/>
                <w:lang w:val="sl-SI"/>
              </w:rPr>
            </w:pPr>
            <w:r w:rsidRPr="0036660C">
              <w:rPr>
                <w:rFonts w:cs="Arial"/>
                <w:b/>
                <w:sz w:val="22"/>
                <w:szCs w:val="22"/>
                <w:lang w:val="sl-SI"/>
              </w:rPr>
              <w:t>Naslov:</w:t>
            </w:r>
          </w:p>
        </w:tc>
        <w:tc>
          <w:tcPr>
            <w:tcW w:w="6982" w:type="dxa"/>
          </w:tcPr>
          <w:p w:rsidR="00914619" w:rsidRPr="00FB2044" w:rsidRDefault="00FB2044" w:rsidP="00914619">
            <w:pPr>
              <w:ind w:left="24" w:hanging="24"/>
              <w:jc w:val="both"/>
              <w:rPr>
                <w:rFonts w:cs="Arial"/>
                <w:b/>
                <w:sz w:val="22"/>
                <w:szCs w:val="22"/>
                <w:lang w:val="sl-SI"/>
              </w:rPr>
            </w:pPr>
            <w:r w:rsidRPr="0036660C">
              <w:rPr>
                <w:rFonts w:cs="Arial"/>
                <w:b/>
                <w:sz w:val="22"/>
                <w:szCs w:val="22"/>
                <w:lang w:val="sl-SI"/>
              </w:rPr>
              <w:t>PREDLOG</w:t>
            </w:r>
            <w:r w:rsidR="0036660C" w:rsidRPr="0036660C">
              <w:rPr>
                <w:rFonts w:cs="Arial"/>
                <w:b/>
                <w:sz w:val="22"/>
                <w:szCs w:val="22"/>
                <w:lang w:val="sl-SI"/>
              </w:rPr>
              <w:t xml:space="preserve"> </w:t>
            </w:r>
            <w:r w:rsidR="00914619" w:rsidRPr="00FB2044">
              <w:rPr>
                <w:rFonts w:cs="Arial"/>
                <w:b/>
                <w:sz w:val="22"/>
                <w:szCs w:val="22"/>
                <w:lang w:val="sl-SI"/>
              </w:rPr>
              <w:t>ODLOKA O PREDMETU IN POGOJIH ZA DODELITEV KONCESIJE ZA OPRAVLJANJE LOKALNE GOSPODARSKE JAVN</w:t>
            </w:r>
            <w:bookmarkStart w:id="0" w:name="_GoBack"/>
            <w:bookmarkEnd w:id="0"/>
            <w:r w:rsidR="00914619" w:rsidRPr="00FB2044">
              <w:rPr>
                <w:rFonts w:cs="Arial"/>
                <w:b/>
                <w:sz w:val="22"/>
                <w:szCs w:val="22"/>
                <w:lang w:val="sl-SI"/>
              </w:rPr>
              <w:t>E SLUŽBE REDNEGA IN INVESTICIJSKEGA VZDRŽEVANJA  OBČINSKIH JAVNIH CEST V OBČINI PREVALJE</w:t>
            </w:r>
          </w:p>
          <w:p w:rsidR="009F6B87" w:rsidRPr="0036660C" w:rsidRDefault="009F6B87" w:rsidP="00914619">
            <w:pPr>
              <w:jc w:val="both"/>
              <w:rPr>
                <w:rFonts w:cs="Arial"/>
                <w:b/>
                <w:sz w:val="22"/>
                <w:szCs w:val="22"/>
                <w:lang w:val="sl-SI"/>
              </w:rPr>
            </w:pPr>
          </w:p>
        </w:tc>
      </w:tr>
    </w:tbl>
    <w:p w:rsidR="009F6B87" w:rsidRPr="0036660C" w:rsidRDefault="009F6B87" w:rsidP="009F6B87">
      <w:pPr>
        <w:rPr>
          <w:rFonts w:cs="Arial"/>
          <w:sz w:val="22"/>
          <w:szCs w:val="22"/>
          <w:lang w:val="sl-SI"/>
        </w:rPr>
      </w:pPr>
    </w:p>
    <w:tbl>
      <w:tblPr>
        <w:tblW w:w="0" w:type="auto"/>
        <w:tblLook w:val="01E0" w:firstRow="1" w:lastRow="1" w:firstColumn="1" w:lastColumn="1" w:noHBand="0" w:noVBand="0"/>
      </w:tblPr>
      <w:tblGrid>
        <w:gridCol w:w="2244"/>
        <w:gridCol w:w="6828"/>
      </w:tblGrid>
      <w:tr w:rsidR="009F6B87" w:rsidRPr="0036660C">
        <w:tc>
          <w:tcPr>
            <w:tcW w:w="2268" w:type="dxa"/>
            <w:shd w:val="clear" w:color="auto" w:fill="auto"/>
          </w:tcPr>
          <w:p w:rsidR="009F6B87" w:rsidRPr="0036660C" w:rsidRDefault="009F6B87" w:rsidP="007A1590">
            <w:pPr>
              <w:rPr>
                <w:rFonts w:cs="Arial"/>
                <w:b/>
                <w:sz w:val="22"/>
                <w:szCs w:val="22"/>
                <w:lang w:val="sl-SI"/>
              </w:rPr>
            </w:pPr>
            <w:r w:rsidRPr="0036660C">
              <w:rPr>
                <w:rFonts w:cs="Arial"/>
                <w:b/>
                <w:sz w:val="22"/>
                <w:szCs w:val="22"/>
                <w:lang w:val="sl-SI"/>
              </w:rPr>
              <w:t xml:space="preserve">Pravna podlaga:  </w:t>
            </w:r>
          </w:p>
        </w:tc>
        <w:tc>
          <w:tcPr>
            <w:tcW w:w="6942" w:type="dxa"/>
            <w:shd w:val="clear" w:color="auto" w:fill="auto"/>
          </w:tcPr>
          <w:p w:rsidR="008560CA" w:rsidRPr="0036660C" w:rsidRDefault="008560CA" w:rsidP="00C41675">
            <w:pPr>
              <w:jc w:val="both"/>
              <w:rPr>
                <w:rFonts w:cs="Arial"/>
                <w:sz w:val="22"/>
                <w:szCs w:val="22"/>
                <w:lang w:val="sl-SI"/>
              </w:rPr>
            </w:pPr>
            <w:r w:rsidRPr="0036660C">
              <w:rPr>
                <w:rFonts w:cs="Arial"/>
                <w:sz w:val="22"/>
                <w:szCs w:val="22"/>
                <w:lang w:val="sl-SI"/>
              </w:rPr>
              <w:t xml:space="preserve">Zakon o gospodarskih javnih službah /ZGJS/ (Uradni list RS, št. </w:t>
            </w:r>
            <w:r w:rsidR="003F32CD">
              <w:fldChar w:fldCharType="begin"/>
            </w:r>
            <w:r w:rsidR="003F32CD" w:rsidRPr="00FB2044">
              <w:rPr>
                <w:lang w:val="sl-SI"/>
              </w:rPr>
              <w:instrText xml:space="preserve"> HYPERLINK "http://www.uradni-list.si/1/objava.jsp?sop=1993-01-1350" \t "_blank" \o "Zakon o gospodarskih javnih službah (ZGJS)" </w:instrText>
            </w:r>
            <w:r w:rsidR="003F32CD">
              <w:fldChar w:fldCharType="separate"/>
            </w:r>
            <w:r w:rsidRPr="0036660C">
              <w:rPr>
                <w:rFonts w:cs="Arial"/>
                <w:sz w:val="22"/>
                <w:szCs w:val="22"/>
                <w:lang w:val="sl-SI"/>
              </w:rPr>
              <w:t>32/93</w:t>
            </w:r>
            <w:r w:rsidR="003F32CD">
              <w:rPr>
                <w:rFonts w:cs="Arial"/>
                <w:sz w:val="22"/>
                <w:szCs w:val="22"/>
                <w:lang w:val="sl-SI"/>
              </w:rPr>
              <w:fldChar w:fldCharType="end"/>
            </w:r>
            <w:r w:rsidRPr="0036660C">
              <w:rPr>
                <w:rFonts w:cs="Arial"/>
                <w:sz w:val="22"/>
                <w:szCs w:val="22"/>
                <w:lang w:val="sl-SI"/>
              </w:rPr>
              <w:t xml:space="preserve">, </w:t>
            </w:r>
            <w:hyperlink r:id="rId7" w:tgtFrame="_blank" w:tooltip="Zakon o zaključku lastninjenja in privatizaciji pravnih oseb v lasti Slovenske razvojne družbe" w:history="1">
              <w:r w:rsidRPr="0036660C">
                <w:rPr>
                  <w:rFonts w:cs="Arial"/>
                  <w:sz w:val="22"/>
                  <w:szCs w:val="22"/>
                  <w:lang w:val="sl-SI"/>
                </w:rPr>
                <w:t>30/98</w:t>
              </w:r>
            </w:hyperlink>
            <w:r w:rsidRPr="0036660C">
              <w:rPr>
                <w:rFonts w:cs="Arial"/>
                <w:sz w:val="22"/>
                <w:szCs w:val="22"/>
                <w:lang w:val="sl-SI"/>
              </w:rPr>
              <w:t xml:space="preserve"> – ZZLPPO, </w:t>
            </w:r>
            <w:hyperlink r:id="rId8" w:tgtFrame="_blank" w:tooltip="Zakon o javno-zasebnem partnerstvu" w:history="1">
              <w:r w:rsidRPr="0036660C">
                <w:rPr>
                  <w:rFonts w:cs="Arial"/>
                  <w:sz w:val="22"/>
                  <w:szCs w:val="22"/>
                  <w:lang w:val="sl-SI"/>
                </w:rPr>
                <w:t>127/06</w:t>
              </w:r>
            </w:hyperlink>
            <w:r w:rsidRPr="0036660C">
              <w:rPr>
                <w:rFonts w:cs="Arial"/>
                <w:sz w:val="22"/>
                <w:szCs w:val="22"/>
                <w:lang w:val="sl-SI"/>
              </w:rPr>
              <w:t xml:space="preserve"> – ZJZP, </w:t>
            </w:r>
            <w:hyperlink r:id="rId9" w:tgtFrame="_blank" w:tooltip="Zakon o upravljanju kapitalskih naložb Republike Slovenije" w:history="1">
              <w:r w:rsidRPr="0036660C">
                <w:rPr>
                  <w:rFonts w:cs="Arial"/>
                  <w:sz w:val="22"/>
                  <w:szCs w:val="22"/>
                  <w:lang w:val="sl-SI"/>
                </w:rPr>
                <w:t>38/10</w:t>
              </w:r>
            </w:hyperlink>
            <w:r w:rsidRPr="0036660C">
              <w:rPr>
                <w:rFonts w:cs="Arial"/>
                <w:sz w:val="22"/>
                <w:szCs w:val="22"/>
                <w:lang w:val="sl-SI"/>
              </w:rPr>
              <w:t xml:space="preserve"> – ZUKN in </w:t>
            </w:r>
            <w:hyperlink r:id="rId10" w:tgtFrame="_blank" w:tooltip="Avtentična razlaga 40. člena Zakona o gospodarskih javnih službah" w:history="1">
              <w:r w:rsidRPr="0036660C">
                <w:rPr>
                  <w:rFonts w:cs="Arial"/>
                  <w:sz w:val="22"/>
                  <w:szCs w:val="22"/>
                  <w:lang w:val="sl-SI"/>
                </w:rPr>
                <w:t>57/11</w:t>
              </w:r>
            </w:hyperlink>
            <w:r w:rsidRPr="0036660C">
              <w:rPr>
                <w:rFonts w:cs="Arial"/>
                <w:sz w:val="22"/>
                <w:szCs w:val="22"/>
                <w:lang w:val="sl-SI"/>
              </w:rPr>
              <w:t xml:space="preserve"> – ORZGJS40),</w:t>
            </w:r>
          </w:p>
          <w:p w:rsidR="008560CA" w:rsidRPr="0036660C" w:rsidRDefault="0036660C" w:rsidP="00C41675">
            <w:pPr>
              <w:jc w:val="both"/>
              <w:rPr>
                <w:rFonts w:cs="Arial"/>
                <w:sz w:val="22"/>
                <w:szCs w:val="22"/>
                <w:lang w:val="sl-SI"/>
              </w:rPr>
            </w:pPr>
            <w:r w:rsidRPr="0036660C">
              <w:rPr>
                <w:rFonts w:cs="Arial"/>
                <w:sz w:val="22"/>
                <w:szCs w:val="22"/>
                <w:lang w:val="sl-SI" w:eastAsia="en-US"/>
              </w:rPr>
              <w:t>predlog Odloka o načinu opravljanja gospodarske javne službe rednega vzdrževanja občinskih javnih cest v občini Prevalje (Uradno glasilo slovenskih občin, št. ……….)</w:t>
            </w:r>
            <w:r w:rsidR="008560CA" w:rsidRPr="0036660C">
              <w:rPr>
                <w:rFonts w:cs="Arial"/>
                <w:sz w:val="22"/>
                <w:szCs w:val="22"/>
                <w:lang w:val="sl-SI"/>
              </w:rPr>
              <w:t xml:space="preserve">, </w:t>
            </w:r>
          </w:p>
          <w:p w:rsidR="009F6B87" w:rsidRPr="0036660C" w:rsidRDefault="008560CA" w:rsidP="00C41675">
            <w:pPr>
              <w:jc w:val="both"/>
              <w:rPr>
                <w:rFonts w:cs="Arial"/>
                <w:sz w:val="22"/>
                <w:szCs w:val="22"/>
                <w:lang w:val="sl-SI"/>
              </w:rPr>
            </w:pPr>
            <w:r w:rsidRPr="0036660C">
              <w:rPr>
                <w:rFonts w:cs="Arial"/>
                <w:sz w:val="22"/>
                <w:szCs w:val="22"/>
                <w:lang w:val="sl-SI"/>
              </w:rPr>
              <w:t>Statut Občine Prevalje (Uradno glasilo slovenskih občin, št. 70/15).</w:t>
            </w:r>
          </w:p>
        </w:tc>
      </w:tr>
    </w:tbl>
    <w:p w:rsidR="009F6B87" w:rsidRPr="0036660C" w:rsidRDefault="009F6B87" w:rsidP="009F6B87">
      <w:pPr>
        <w:rPr>
          <w:rFonts w:cs="Arial"/>
          <w:sz w:val="22"/>
          <w:szCs w:val="22"/>
          <w:lang w:val="sl-SI"/>
        </w:rPr>
      </w:pPr>
    </w:p>
    <w:p w:rsidR="0036660C" w:rsidRPr="0036660C" w:rsidRDefault="0036660C" w:rsidP="009F6B87">
      <w:pPr>
        <w:rPr>
          <w:rFonts w:cs="Arial"/>
          <w:sz w:val="22"/>
          <w:szCs w:val="22"/>
          <w:lang w:val="sl-SI"/>
        </w:rPr>
      </w:pPr>
    </w:p>
    <w:tbl>
      <w:tblPr>
        <w:tblW w:w="0" w:type="auto"/>
        <w:tblLook w:val="01E0" w:firstRow="1" w:lastRow="1" w:firstColumn="1" w:lastColumn="1" w:noHBand="0" w:noVBand="0"/>
      </w:tblPr>
      <w:tblGrid>
        <w:gridCol w:w="2253"/>
        <w:gridCol w:w="6819"/>
      </w:tblGrid>
      <w:tr w:rsidR="009F6B87" w:rsidRPr="0036660C" w:rsidTr="00914619">
        <w:tc>
          <w:tcPr>
            <w:tcW w:w="2253" w:type="dxa"/>
            <w:shd w:val="clear" w:color="auto" w:fill="auto"/>
          </w:tcPr>
          <w:p w:rsidR="009F6B87" w:rsidRPr="0036660C" w:rsidRDefault="009F6B87" w:rsidP="007A1590">
            <w:pPr>
              <w:rPr>
                <w:rFonts w:cs="Arial"/>
                <w:b/>
                <w:sz w:val="22"/>
                <w:szCs w:val="22"/>
                <w:lang w:val="sl-SI"/>
              </w:rPr>
            </w:pPr>
            <w:r w:rsidRPr="0036660C">
              <w:rPr>
                <w:rFonts w:cs="Arial"/>
                <w:b/>
                <w:sz w:val="22"/>
                <w:szCs w:val="22"/>
                <w:lang w:val="sl-SI"/>
              </w:rPr>
              <w:t xml:space="preserve">Faza sprejemanja:  </w:t>
            </w:r>
          </w:p>
        </w:tc>
        <w:tc>
          <w:tcPr>
            <w:tcW w:w="6819" w:type="dxa"/>
            <w:shd w:val="clear" w:color="auto" w:fill="auto"/>
          </w:tcPr>
          <w:p w:rsidR="009F6B87" w:rsidRPr="0036660C" w:rsidRDefault="009F6B87" w:rsidP="007A1590">
            <w:pPr>
              <w:rPr>
                <w:rFonts w:cs="Arial"/>
                <w:sz w:val="22"/>
                <w:szCs w:val="22"/>
                <w:lang w:val="sl-SI"/>
              </w:rPr>
            </w:pPr>
            <w:r w:rsidRPr="0036660C">
              <w:rPr>
                <w:rFonts w:cs="Arial"/>
                <w:sz w:val="22"/>
                <w:szCs w:val="22"/>
                <w:lang w:val="sl-SI"/>
              </w:rPr>
              <w:t>Predlog odloka – prva obravnava</w:t>
            </w:r>
          </w:p>
          <w:p w:rsidR="009F6B87" w:rsidRPr="0036660C" w:rsidRDefault="009F6B87" w:rsidP="007A1590">
            <w:pPr>
              <w:rPr>
                <w:rFonts w:cs="Arial"/>
                <w:sz w:val="22"/>
                <w:szCs w:val="22"/>
                <w:lang w:val="sl-SI"/>
              </w:rPr>
            </w:pPr>
          </w:p>
        </w:tc>
      </w:tr>
    </w:tbl>
    <w:p w:rsidR="009F6B87" w:rsidRPr="0036660C" w:rsidRDefault="009F6B87" w:rsidP="009F6B87">
      <w:pPr>
        <w:rPr>
          <w:rFonts w:cs="Arial"/>
          <w:sz w:val="22"/>
          <w:szCs w:val="22"/>
          <w:lang w:val="sl-SI"/>
        </w:rPr>
      </w:pPr>
    </w:p>
    <w:tbl>
      <w:tblPr>
        <w:tblW w:w="0" w:type="auto"/>
        <w:tblLook w:val="01E0" w:firstRow="1" w:lastRow="1" w:firstColumn="1" w:lastColumn="1" w:noHBand="0" w:noVBand="0"/>
      </w:tblPr>
      <w:tblGrid>
        <w:gridCol w:w="2248"/>
        <w:gridCol w:w="6824"/>
      </w:tblGrid>
      <w:tr w:rsidR="009F6B87" w:rsidRPr="0036660C">
        <w:tc>
          <w:tcPr>
            <w:tcW w:w="2268" w:type="dxa"/>
            <w:shd w:val="clear" w:color="auto" w:fill="auto"/>
          </w:tcPr>
          <w:p w:rsidR="009F6B87" w:rsidRPr="0036660C" w:rsidRDefault="0045141F" w:rsidP="007A1590">
            <w:pPr>
              <w:rPr>
                <w:rFonts w:cs="Arial"/>
                <w:b/>
                <w:sz w:val="22"/>
                <w:szCs w:val="22"/>
                <w:lang w:val="sl-SI"/>
              </w:rPr>
            </w:pPr>
            <w:r w:rsidRPr="0036660C">
              <w:rPr>
                <w:rFonts w:cs="Arial"/>
                <w:b/>
                <w:sz w:val="22"/>
                <w:szCs w:val="22"/>
                <w:lang w:val="sl-SI"/>
              </w:rPr>
              <w:t>Finančne posledice</w:t>
            </w:r>
            <w:r w:rsidR="009F6B87" w:rsidRPr="0036660C">
              <w:rPr>
                <w:rFonts w:cs="Arial"/>
                <w:b/>
                <w:sz w:val="22"/>
                <w:szCs w:val="22"/>
                <w:lang w:val="sl-SI"/>
              </w:rPr>
              <w:t xml:space="preserve">:  </w:t>
            </w:r>
          </w:p>
        </w:tc>
        <w:tc>
          <w:tcPr>
            <w:tcW w:w="6942" w:type="dxa"/>
            <w:shd w:val="clear" w:color="auto" w:fill="auto"/>
          </w:tcPr>
          <w:p w:rsidR="00C77FB5" w:rsidRPr="0036660C" w:rsidRDefault="00C77FB5" w:rsidP="007A1590">
            <w:pPr>
              <w:rPr>
                <w:rFonts w:cs="Arial"/>
                <w:sz w:val="22"/>
                <w:szCs w:val="22"/>
                <w:lang w:val="sl-SI"/>
              </w:rPr>
            </w:pPr>
          </w:p>
          <w:p w:rsidR="009F6B87" w:rsidRPr="0036660C" w:rsidRDefault="0026258C" w:rsidP="007A1590">
            <w:pPr>
              <w:rPr>
                <w:rFonts w:cs="Arial"/>
                <w:sz w:val="22"/>
                <w:szCs w:val="22"/>
                <w:lang w:val="sl-SI"/>
              </w:rPr>
            </w:pPr>
            <w:r w:rsidRPr="0036660C">
              <w:rPr>
                <w:rFonts w:cs="Arial"/>
                <w:sz w:val="22"/>
                <w:szCs w:val="22"/>
                <w:lang w:val="sl-SI"/>
              </w:rPr>
              <w:t>Odlok</w:t>
            </w:r>
            <w:r w:rsidR="00C56F21" w:rsidRPr="0036660C">
              <w:rPr>
                <w:rFonts w:cs="Arial"/>
                <w:sz w:val="22"/>
                <w:szCs w:val="22"/>
                <w:lang w:val="sl-SI"/>
              </w:rPr>
              <w:t xml:space="preserve"> ne prinaša finančnih posledic.</w:t>
            </w:r>
          </w:p>
          <w:p w:rsidR="009F6B87" w:rsidRPr="0036660C" w:rsidRDefault="009F6B87" w:rsidP="007A1590">
            <w:pPr>
              <w:rPr>
                <w:rFonts w:cs="Arial"/>
                <w:sz w:val="22"/>
                <w:szCs w:val="22"/>
                <w:lang w:val="sl-SI"/>
              </w:rPr>
            </w:pPr>
          </w:p>
        </w:tc>
      </w:tr>
    </w:tbl>
    <w:p w:rsidR="009F6B87" w:rsidRPr="0036660C" w:rsidRDefault="009F6B87" w:rsidP="009F6B87">
      <w:pPr>
        <w:rPr>
          <w:rFonts w:cs="Arial"/>
          <w:sz w:val="22"/>
          <w:szCs w:val="22"/>
          <w:lang w:val="sl-SI"/>
        </w:rPr>
      </w:pPr>
    </w:p>
    <w:tbl>
      <w:tblPr>
        <w:tblW w:w="9322" w:type="dxa"/>
        <w:tblInd w:w="-110" w:type="dxa"/>
        <w:tblLook w:val="01E0" w:firstRow="1" w:lastRow="1" w:firstColumn="1" w:lastColumn="1" w:noHBand="0" w:noVBand="0"/>
      </w:tblPr>
      <w:tblGrid>
        <w:gridCol w:w="110"/>
        <w:gridCol w:w="2230"/>
        <w:gridCol w:w="2376"/>
        <w:gridCol w:w="4606"/>
      </w:tblGrid>
      <w:tr w:rsidR="009F6B87" w:rsidRPr="00FB2044" w:rsidTr="00C56F21">
        <w:tc>
          <w:tcPr>
            <w:tcW w:w="2314" w:type="dxa"/>
            <w:gridSpan w:val="2"/>
            <w:shd w:val="clear" w:color="auto" w:fill="auto"/>
          </w:tcPr>
          <w:p w:rsidR="009F6B87" w:rsidRPr="0036660C" w:rsidRDefault="009F6B87" w:rsidP="00695E8D">
            <w:pPr>
              <w:jc w:val="both"/>
              <w:rPr>
                <w:rFonts w:cs="Arial"/>
                <w:b/>
                <w:sz w:val="22"/>
                <w:szCs w:val="22"/>
                <w:lang w:val="sl-SI"/>
              </w:rPr>
            </w:pPr>
            <w:r w:rsidRPr="0036660C">
              <w:rPr>
                <w:rFonts w:cs="Arial"/>
                <w:b/>
                <w:sz w:val="22"/>
                <w:szCs w:val="22"/>
                <w:lang w:val="sl-SI"/>
              </w:rPr>
              <w:t xml:space="preserve"> Obrazložitev:</w:t>
            </w:r>
          </w:p>
        </w:tc>
        <w:tc>
          <w:tcPr>
            <w:tcW w:w="6830" w:type="dxa"/>
            <w:gridSpan w:val="2"/>
            <w:shd w:val="clear" w:color="auto" w:fill="auto"/>
          </w:tcPr>
          <w:p w:rsidR="00095394" w:rsidRPr="0036660C" w:rsidRDefault="00095394" w:rsidP="0036660C">
            <w:pPr>
              <w:jc w:val="both"/>
              <w:rPr>
                <w:rFonts w:cs="Arial"/>
                <w:sz w:val="22"/>
                <w:szCs w:val="22"/>
                <w:lang w:val="sl-SI"/>
              </w:rPr>
            </w:pPr>
            <w:r w:rsidRPr="0036660C">
              <w:rPr>
                <w:rFonts w:cs="Arial"/>
                <w:sz w:val="22"/>
                <w:szCs w:val="22"/>
                <w:lang w:val="sl-SI"/>
              </w:rPr>
              <w:t>V skladu z določilom 6. člena Zakona</w:t>
            </w:r>
            <w:r w:rsidR="0036660C" w:rsidRPr="0036660C">
              <w:rPr>
                <w:rFonts w:cs="Arial"/>
                <w:sz w:val="22"/>
                <w:szCs w:val="22"/>
                <w:lang w:val="sl-SI"/>
              </w:rPr>
              <w:t xml:space="preserve"> o gospodarskih javnih službah </w:t>
            </w:r>
            <w:r w:rsidRPr="0036660C">
              <w:rPr>
                <w:rFonts w:cs="Arial"/>
                <w:sz w:val="22"/>
                <w:szCs w:val="22"/>
                <w:lang w:val="sl-SI"/>
              </w:rPr>
              <w:t xml:space="preserve"> lahko lokalna skupnost (občina) zagotavlja gospodarske javne službe z </w:t>
            </w:r>
            <w:r w:rsidR="00914619">
              <w:rPr>
                <w:rFonts w:cs="Arial"/>
                <w:sz w:val="22"/>
                <w:szCs w:val="22"/>
                <w:lang w:val="sl-SI"/>
              </w:rPr>
              <w:t>podelitvijo</w:t>
            </w:r>
            <w:r w:rsidRPr="0036660C">
              <w:rPr>
                <w:rFonts w:cs="Arial"/>
                <w:sz w:val="22"/>
                <w:szCs w:val="22"/>
                <w:lang w:val="sl-SI"/>
              </w:rPr>
              <w:t xml:space="preserve"> koncesij. Kot določa Zakon o go</w:t>
            </w:r>
            <w:r w:rsidR="0036660C" w:rsidRPr="0036660C">
              <w:rPr>
                <w:rFonts w:cs="Arial"/>
                <w:sz w:val="22"/>
                <w:szCs w:val="22"/>
                <w:lang w:val="sl-SI"/>
              </w:rPr>
              <w:t>spodarskih javnih službah</w:t>
            </w:r>
            <w:r w:rsidRPr="0036660C">
              <w:rPr>
                <w:rFonts w:cs="Arial"/>
                <w:sz w:val="22"/>
                <w:szCs w:val="22"/>
                <w:lang w:val="sl-SI"/>
              </w:rPr>
              <w:t xml:space="preserve"> v 29. členu koncesionirano gospodarsko javno službo opravlja koncesionar v svojem imenu in za svoj račun na podlagi pooblastila koncesionarja. Koncesionar je lahko fizična ali pravna oseba, če izpolnjuje pogoje za opravljanje dejavnosti, ki je predmet koncesionirane dejavnosti (31. člen ZGJS). Koncedent pa je </w:t>
            </w:r>
            <w:r w:rsidR="00914619">
              <w:rPr>
                <w:rFonts w:cs="Arial"/>
                <w:sz w:val="22"/>
                <w:szCs w:val="22"/>
                <w:lang w:val="sl-SI"/>
              </w:rPr>
              <w:t xml:space="preserve">država </w:t>
            </w:r>
            <w:r w:rsidRPr="0036660C">
              <w:rPr>
                <w:rFonts w:cs="Arial"/>
                <w:sz w:val="22"/>
                <w:szCs w:val="22"/>
                <w:lang w:val="sl-SI"/>
              </w:rPr>
              <w:t xml:space="preserve">ali lokalna skupnost (občina), odvisno od vrste gospodarske javne službe (31. člen ZGJS). </w:t>
            </w:r>
          </w:p>
          <w:p w:rsidR="00095394" w:rsidRPr="0036660C" w:rsidRDefault="00095394" w:rsidP="0036660C">
            <w:pPr>
              <w:jc w:val="both"/>
              <w:rPr>
                <w:rFonts w:cs="Arial"/>
                <w:sz w:val="22"/>
                <w:szCs w:val="22"/>
                <w:lang w:val="sl-SI"/>
              </w:rPr>
            </w:pPr>
          </w:p>
          <w:p w:rsidR="00095394" w:rsidRPr="0036660C" w:rsidRDefault="00095394" w:rsidP="0036660C">
            <w:pPr>
              <w:jc w:val="both"/>
              <w:rPr>
                <w:rFonts w:cs="Arial"/>
                <w:sz w:val="22"/>
                <w:szCs w:val="22"/>
                <w:lang w:val="sl-SI"/>
              </w:rPr>
            </w:pPr>
            <w:r w:rsidRPr="0036660C">
              <w:rPr>
                <w:rFonts w:cs="Arial"/>
                <w:sz w:val="22"/>
                <w:szCs w:val="22"/>
                <w:lang w:val="sl-SI"/>
              </w:rPr>
              <w:t>V skladu z določilom 32. člena Zakona o go</w:t>
            </w:r>
            <w:r w:rsidR="0036660C" w:rsidRPr="0036660C">
              <w:rPr>
                <w:rFonts w:cs="Arial"/>
                <w:sz w:val="22"/>
                <w:szCs w:val="22"/>
                <w:lang w:val="sl-SI"/>
              </w:rPr>
              <w:t>spodarskih javnih službah</w:t>
            </w:r>
            <w:r w:rsidRPr="0036660C">
              <w:rPr>
                <w:rFonts w:cs="Arial"/>
                <w:sz w:val="22"/>
                <w:szCs w:val="22"/>
                <w:lang w:val="sl-SI"/>
              </w:rPr>
              <w:t xml:space="preserve"> se s koncesijskim aktom določi predmet in pogoje opravljanja gospodarske javne službe za posamezno koncesijo. Koncesijski akt je odlok lokalne skupnosti. Zakon o gos</w:t>
            </w:r>
            <w:r w:rsidR="0036660C" w:rsidRPr="0036660C">
              <w:rPr>
                <w:rFonts w:cs="Arial"/>
                <w:sz w:val="22"/>
                <w:szCs w:val="22"/>
                <w:lang w:val="sl-SI"/>
              </w:rPr>
              <w:t xml:space="preserve">podarskih javnih službah </w:t>
            </w:r>
            <w:r w:rsidRPr="0036660C">
              <w:rPr>
                <w:rFonts w:cs="Arial"/>
                <w:sz w:val="22"/>
                <w:szCs w:val="22"/>
                <w:lang w:val="sl-SI"/>
              </w:rPr>
              <w:t>v navedenem členu še določa, da se s koncesijskim aktom lahko da koncesionarju javno pooblastilo, če tako določa zakon. Vsebino koncesijskega akta določa 33. člen Zakona o go</w:t>
            </w:r>
            <w:r w:rsidR="0036660C" w:rsidRPr="0036660C">
              <w:rPr>
                <w:rFonts w:cs="Arial"/>
                <w:sz w:val="22"/>
                <w:szCs w:val="22"/>
                <w:lang w:val="sl-SI"/>
              </w:rPr>
              <w:t>spodarskih javnih službah</w:t>
            </w:r>
            <w:r w:rsidRPr="0036660C">
              <w:rPr>
                <w:rFonts w:cs="Arial"/>
                <w:sz w:val="22"/>
                <w:szCs w:val="22"/>
                <w:lang w:val="sl-SI"/>
              </w:rPr>
              <w:t>. Slednji tako določa, da koncesijski akt vsebuje:</w:t>
            </w:r>
          </w:p>
          <w:p w:rsidR="00095394" w:rsidRPr="0036660C" w:rsidRDefault="00095394" w:rsidP="0036660C">
            <w:pPr>
              <w:pStyle w:val="Odstavekseznama"/>
              <w:numPr>
                <w:ilvl w:val="0"/>
                <w:numId w:val="10"/>
              </w:numPr>
              <w:spacing w:line="240" w:lineRule="auto"/>
              <w:rPr>
                <w:rFonts w:ascii="Arial" w:hAnsi="Arial" w:cs="Arial"/>
              </w:rPr>
            </w:pPr>
            <w:r w:rsidRPr="0036660C">
              <w:rPr>
                <w:rFonts w:ascii="Arial" w:hAnsi="Arial" w:cs="Arial"/>
              </w:rPr>
              <w:t>dejavnost ali zadeve, ki so predmet gospodarske javne službe,</w:t>
            </w:r>
          </w:p>
          <w:p w:rsidR="00095394" w:rsidRPr="0036660C" w:rsidRDefault="00095394" w:rsidP="0036660C">
            <w:pPr>
              <w:pStyle w:val="Odstavekseznama"/>
              <w:numPr>
                <w:ilvl w:val="0"/>
                <w:numId w:val="10"/>
              </w:numPr>
              <w:spacing w:line="240" w:lineRule="auto"/>
              <w:rPr>
                <w:rFonts w:ascii="Arial" w:hAnsi="Arial" w:cs="Arial"/>
              </w:rPr>
            </w:pPr>
            <w:r w:rsidRPr="0036660C">
              <w:rPr>
                <w:rFonts w:ascii="Arial" w:hAnsi="Arial" w:cs="Arial"/>
              </w:rPr>
              <w:t>območje izvajanja gospodarske javne službe, uporabnike ter razmerja do uporabnikov,</w:t>
            </w:r>
          </w:p>
          <w:p w:rsidR="00095394" w:rsidRPr="0036660C" w:rsidRDefault="00095394" w:rsidP="0036660C">
            <w:pPr>
              <w:pStyle w:val="Odstavekseznama"/>
              <w:numPr>
                <w:ilvl w:val="0"/>
                <w:numId w:val="10"/>
              </w:numPr>
              <w:spacing w:line="240" w:lineRule="auto"/>
              <w:rPr>
                <w:rFonts w:ascii="Arial" w:hAnsi="Arial" w:cs="Arial"/>
              </w:rPr>
            </w:pPr>
            <w:r w:rsidRPr="0036660C">
              <w:rPr>
                <w:rFonts w:ascii="Arial" w:hAnsi="Arial" w:cs="Arial"/>
              </w:rPr>
              <w:t>pogoje, ki jih mora izpolnjevati koncesionar,</w:t>
            </w:r>
          </w:p>
          <w:p w:rsidR="00095394" w:rsidRPr="0036660C" w:rsidRDefault="00095394" w:rsidP="0036660C">
            <w:pPr>
              <w:pStyle w:val="Odstavekseznama"/>
              <w:numPr>
                <w:ilvl w:val="0"/>
                <w:numId w:val="10"/>
              </w:numPr>
              <w:spacing w:line="240" w:lineRule="auto"/>
              <w:rPr>
                <w:rFonts w:ascii="Arial" w:hAnsi="Arial" w:cs="Arial"/>
              </w:rPr>
            </w:pPr>
            <w:r w:rsidRPr="0036660C">
              <w:rPr>
                <w:rFonts w:ascii="Arial" w:hAnsi="Arial" w:cs="Arial"/>
              </w:rPr>
              <w:t>morebitna javna pooblastila koncesionarju,</w:t>
            </w:r>
          </w:p>
          <w:p w:rsidR="00095394" w:rsidRPr="0036660C" w:rsidRDefault="00095394" w:rsidP="0036660C">
            <w:pPr>
              <w:pStyle w:val="Odstavekseznama"/>
              <w:numPr>
                <w:ilvl w:val="0"/>
                <w:numId w:val="10"/>
              </w:numPr>
              <w:spacing w:line="240" w:lineRule="auto"/>
              <w:rPr>
                <w:rFonts w:ascii="Arial" w:hAnsi="Arial" w:cs="Arial"/>
              </w:rPr>
            </w:pPr>
            <w:r w:rsidRPr="0036660C">
              <w:rPr>
                <w:rFonts w:ascii="Arial" w:hAnsi="Arial" w:cs="Arial"/>
              </w:rPr>
              <w:lastRenderedPageBreak/>
              <w:t>splošne pogoje za izvajanje gospodarske javne službe in za uporabo javnih dobrin, ki se z njo zagotavljajo,</w:t>
            </w:r>
          </w:p>
          <w:p w:rsidR="00095394" w:rsidRPr="0036660C" w:rsidRDefault="00095394" w:rsidP="0036660C">
            <w:pPr>
              <w:pStyle w:val="Odstavekseznama"/>
              <w:numPr>
                <w:ilvl w:val="0"/>
                <w:numId w:val="10"/>
              </w:numPr>
              <w:spacing w:line="240" w:lineRule="auto"/>
              <w:rPr>
                <w:rFonts w:ascii="Arial" w:hAnsi="Arial" w:cs="Arial"/>
              </w:rPr>
            </w:pPr>
            <w:r w:rsidRPr="0036660C">
              <w:rPr>
                <w:rFonts w:ascii="Arial" w:hAnsi="Arial" w:cs="Arial"/>
              </w:rPr>
              <w:t>vrsto in obseg monopola ali način njegovega preprečevanja,</w:t>
            </w:r>
          </w:p>
          <w:p w:rsidR="00095394" w:rsidRPr="0036660C" w:rsidRDefault="00095394" w:rsidP="0036660C">
            <w:pPr>
              <w:pStyle w:val="Odstavekseznama"/>
              <w:numPr>
                <w:ilvl w:val="0"/>
                <w:numId w:val="10"/>
              </w:numPr>
              <w:spacing w:line="240" w:lineRule="auto"/>
              <w:rPr>
                <w:rFonts w:ascii="Arial" w:hAnsi="Arial" w:cs="Arial"/>
              </w:rPr>
            </w:pPr>
            <w:r w:rsidRPr="0036660C">
              <w:rPr>
                <w:rFonts w:ascii="Arial" w:hAnsi="Arial" w:cs="Arial"/>
              </w:rPr>
              <w:t>začetek in čas trajanja koncesije,</w:t>
            </w:r>
          </w:p>
          <w:p w:rsidR="00095394" w:rsidRPr="0036660C" w:rsidRDefault="00095394" w:rsidP="0036660C">
            <w:pPr>
              <w:pStyle w:val="Odstavekseznama"/>
              <w:numPr>
                <w:ilvl w:val="0"/>
                <w:numId w:val="10"/>
              </w:numPr>
              <w:spacing w:line="240" w:lineRule="auto"/>
              <w:rPr>
                <w:rFonts w:ascii="Arial" w:hAnsi="Arial" w:cs="Arial"/>
              </w:rPr>
            </w:pPr>
            <w:r w:rsidRPr="0036660C">
              <w:rPr>
                <w:rFonts w:ascii="Arial" w:hAnsi="Arial" w:cs="Arial"/>
              </w:rPr>
              <w:t>vire financiranja gospodarske javne službe,</w:t>
            </w:r>
          </w:p>
          <w:p w:rsidR="00095394" w:rsidRPr="0036660C" w:rsidRDefault="00095394" w:rsidP="0036660C">
            <w:pPr>
              <w:pStyle w:val="Odstavekseznama"/>
              <w:numPr>
                <w:ilvl w:val="0"/>
                <w:numId w:val="10"/>
              </w:numPr>
              <w:spacing w:line="240" w:lineRule="auto"/>
              <w:rPr>
                <w:rFonts w:ascii="Arial" w:hAnsi="Arial" w:cs="Arial"/>
              </w:rPr>
            </w:pPr>
            <w:r w:rsidRPr="0036660C">
              <w:rPr>
                <w:rFonts w:ascii="Arial" w:hAnsi="Arial" w:cs="Arial"/>
              </w:rPr>
              <w:t>način plačila koncesionarja ali način plačila odškodnine za izvrševanje gospodarske javne službe oziroma varščine,</w:t>
            </w:r>
          </w:p>
          <w:p w:rsidR="00095394" w:rsidRPr="0036660C" w:rsidRDefault="00095394" w:rsidP="0036660C">
            <w:pPr>
              <w:pStyle w:val="Odstavekseznama"/>
              <w:numPr>
                <w:ilvl w:val="0"/>
                <w:numId w:val="10"/>
              </w:numPr>
              <w:spacing w:line="240" w:lineRule="auto"/>
              <w:rPr>
                <w:rFonts w:ascii="Arial" w:hAnsi="Arial" w:cs="Arial"/>
              </w:rPr>
            </w:pPr>
            <w:r w:rsidRPr="0036660C">
              <w:rPr>
                <w:rFonts w:ascii="Arial" w:hAnsi="Arial" w:cs="Arial"/>
              </w:rPr>
              <w:t>nadzor nad izvajanjem gospodarske javne službe,</w:t>
            </w:r>
          </w:p>
          <w:p w:rsidR="00095394" w:rsidRPr="0036660C" w:rsidRDefault="00095394" w:rsidP="0036660C">
            <w:pPr>
              <w:pStyle w:val="Odstavekseznama"/>
              <w:numPr>
                <w:ilvl w:val="0"/>
                <w:numId w:val="10"/>
              </w:numPr>
              <w:spacing w:line="240" w:lineRule="auto"/>
              <w:rPr>
                <w:rFonts w:ascii="Arial" w:hAnsi="Arial" w:cs="Arial"/>
              </w:rPr>
            </w:pPr>
            <w:r w:rsidRPr="0036660C">
              <w:rPr>
                <w:rFonts w:ascii="Arial" w:hAnsi="Arial" w:cs="Arial"/>
              </w:rPr>
              <w:t>prenehanje koncesijskega razmerja,</w:t>
            </w:r>
          </w:p>
          <w:p w:rsidR="00095394" w:rsidRPr="0036660C" w:rsidRDefault="00095394" w:rsidP="0036660C">
            <w:pPr>
              <w:pStyle w:val="Odstavekseznama"/>
              <w:numPr>
                <w:ilvl w:val="0"/>
                <w:numId w:val="10"/>
              </w:numPr>
              <w:spacing w:line="240" w:lineRule="auto"/>
              <w:rPr>
                <w:rFonts w:ascii="Arial" w:hAnsi="Arial" w:cs="Arial"/>
              </w:rPr>
            </w:pPr>
            <w:r w:rsidRPr="0036660C">
              <w:rPr>
                <w:rFonts w:ascii="Arial" w:hAnsi="Arial" w:cs="Arial"/>
              </w:rPr>
              <w:t>organ, ki opravi izbor koncesionarja,</w:t>
            </w:r>
          </w:p>
          <w:p w:rsidR="00095394" w:rsidRPr="0036660C" w:rsidRDefault="00095394" w:rsidP="0036660C">
            <w:pPr>
              <w:pStyle w:val="Odstavekseznama"/>
              <w:numPr>
                <w:ilvl w:val="0"/>
                <w:numId w:val="10"/>
              </w:numPr>
              <w:spacing w:line="240" w:lineRule="auto"/>
              <w:rPr>
                <w:rFonts w:ascii="Arial" w:hAnsi="Arial" w:cs="Arial"/>
              </w:rPr>
            </w:pPr>
            <w:r w:rsidRPr="0036660C">
              <w:rPr>
                <w:rFonts w:ascii="Arial" w:hAnsi="Arial" w:cs="Arial"/>
              </w:rPr>
              <w:t xml:space="preserve">organ, pooblaščen za sklenitev koncesijske pogodbe in </w:t>
            </w:r>
          </w:p>
          <w:p w:rsidR="0036660C" w:rsidRPr="0036660C" w:rsidRDefault="00095394" w:rsidP="0036660C">
            <w:pPr>
              <w:pStyle w:val="Odstavekseznama"/>
              <w:numPr>
                <w:ilvl w:val="0"/>
                <w:numId w:val="10"/>
              </w:numPr>
              <w:spacing w:line="240" w:lineRule="auto"/>
              <w:rPr>
                <w:rFonts w:ascii="Arial" w:hAnsi="Arial" w:cs="Arial"/>
              </w:rPr>
            </w:pPr>
            <w:r w:rsidRPr="0036660C">
              <w:rPr>
                <w:rFonts w:ascii="Arial" w:hAnsi="Arial" w:cs="Arial"/>
              </w:rPr>
              <w:t>druge sestavine, potrebne za določitev in izvajanje gospodarske javne službe.</w:t>
            </w:r>
          </w:p>
          <w:p w:rsidR="0036660C" w:rsidRPr="0036660C" w:rsidRDefault="0036660C" w:rsidP="0036660C">
            <w:pPr>
              <w:rPr>
                <w:rFonts w:cs="Arial"/>
                <w:lang w:val="sl-SI"/>
              </w:rPr>
            </w:pPr>
          </w:p>
          <w:p w:rsidR="00095394" w:rsidRPr="0036660C" w:rsidRDefault="00095394" w:rsidP="00914619">
            <w:pPr>
              <w:jc w:val="both"/>
              <w:rPr>
                <w:rFonts w:cs="Arial"/>
                <w:sz w:val="22"/>
                <w:szCs w:val="22"/>
                <w:lang w:val="sl-SI"/>
              </w:rPr>
            </w:pPr>
            <w:r w:rsidRPr="0036660C">
              <w:rPr>
                <w:rFonts w:cs="Arial"/>
                <w:sz w:val="22"/>
                <w:szCs w:val="22"/>
                <w:lang w:val="sl-SI"/>
              </w:rPr>
              <w:t xml:space="preserve">S tem odlokom je tudi predvideno, da </w:t>
            </w:r>
            <w:r w:rsidR="0036660C" w:rsidRPr="0036660C">
              <w:rPr>
                <w:rFonts w:cs="Arial"/>
                <w:sz w:val="22"/>
                <w:szCs w:val="22"/>
                <w:lang w:val="sl-SI"/>
              </w:rPr>
              <w:t xml:space="preserve">koncesionar izvede tudi </w:t>
            </w:r>
            <w:r w:rsidRPr="0036660C">
              <w:rPr>
                <w:rFonts w:cs="Arial"/>
                <w:sz w:val="22"/>
                <w:szCs w:val="22"/>
                <w:lang w:val="sl-SI"/>
              </w:rPr>
              <w:t>določena obnovitvena dela</w:t>
            </w:r>
            <w:r w:rsidR="0036660C" w:rsidRPr="0036660C">
              <w:rPr>
                <w:rFonts w:cs="Arial"/>
                <w:sz w:val="22"/>
                <w:szCs w:val="22"/>
                <w:lang w:val="sl-SI"/>
              </w:rPr>
              <w:t xml:space="preserve"> </w:t>
            </w:r>
            <w:r w:rsidRPr="0036660C">
              <w:rPr>
                <w:rFonts w:cs="Arial"/>
                <w:sz w:val="22"/>
                <w:szCs w:val="22"/>
                <w:lang w:val="sl-SI"/>
              </w:rPr>
              <w:t xml:space="preserve">(investicijska dela) na občinskih cestah. V ta namen mora občina sprejeti </w:t>
            </w:r>
            <w:r w:rsidR="00914619">
              <w:rPr>
                <w:rFonts w:cs="Arial"/>
                <w:sz w:val="22"/>
                <w:szCs w:val="22"/>
                <w:lang w:val="sl-SI"/>
              </w:rPr>
              <w:t xml:space="preserve">investicijsko dokumentacijo (DIIP in IP), ter </w:t>
            </w:r>
            <w:r w:rsidRPr="0036660C">
              <w:rPr>
                <w:rFonts w:cs="Arial"/>
                <w:sz w:val="22"/>
                <w:szCs w:val="22"/>
                <w:lang w:val="sl-SI"/>
              </w:rPr>
              <w:t>v nje</w:t>
            </w:r>
            <w:r w:rsidR="00914619">
              <w:rPr>
                <w:rFonts w:cs="Arial"/>
                <w:sz w:val="22"/>
                <w:szCs w:val="22"/>
                <w:lang w:val="sl-SI"/>
              </w:rPr>
              <w:t>j</w:t>
            </w:r>
            <w:r w:rsidRPr="0036660C">
              <w:rPr>
                <w:rFonts w:cs="Arial"/>
                <w:sz w:val="22"/>
                <w:szCs w:val="22"/>
                <w:lang w:val="sl-SI"/>
              </w:rPr>
              <w:t xml:space="preserve"> predvideti</w:t>
            </w:r>
            <w:r w:rsidR="00914619">
              <w:rPr>
                <w:rFonts w:cs="Arial"/>
                <w:sz w:val="22"/>
                <w:szCs w:val="22"/>
                <w:lang w:val="sl-SI"/>
              </w:rPr>
              <w:t>,</w:t>
            </w:r>
            <w:r w:rsidRPr="0036660C">
              <w:rPr>
                <w:rFonts w:cs="Arial"/>
                <w:sz w:val="22"/>
                <w:szCs w:val="22"/>
                <w:lang w:val="sl-SI"/>
              </w:rPr>
              <w:t xml:space="preserve"> katera dela mora izvesti koncesionar in oceni</w:t>
            </w:r>
            <w:r w:rsidR="00914619">
              <w:rPr>
                <w:rFonts w:cs="Arial"/>
                <w:sz w:val="22"/>
                <w:szCs w:val="22"/>
                <w:lang w:val="sl-SI"/>
              </w:rPr>
              <w:t>ti</w:t>
            </w:r>
            <w:r w:rsidRPr="0036660C">
              <w:rPr>
                <w:rFonts w:cs="Arial"/>
                <w:sz w:val="22"/>
                <w:szCs w:val="22"/>
                <w:lang w:val="sl-SI"/>
              </w:rPr>
              <w:t xml:space="preserve"> vpliv teh stroškov na vzdržnost proračuna občine. </w:t>
            </w:r>
            <w:r w:rsidR="00914619">
              <w:rPr>
                <w:rFonts w:cs="Arial"/>
                <w:sz w:val="22"/>
                <w:szCs w:val="22"/>
                <w:lang w:val="sl-SI"/>
              </w:rPr>
              <w:t>Investicijska dokumentacija</w:t>
            </w:r>
            <w:r w:rsidRPr="0036660C">
              <w:rPr>
                <w:rFonts w:cs="Arial"/>
                <w:sz w:val="22"/>
                <w:szCs w:val="22"/>
                <w:lang w:val="sl-SI"/>
              </w:rPr>
              <w:t xml:space="preserve"> mora zato vsebovati tudi oceno ekonomske upravičenosti javno-zasebnega partne</w:t>
            </w:r>
            <w:r w:rsidR="00914619">
              <w:rPr>
                <w:rFonts w:cs="Arial"/>
                <w:sz w:val="22"/>
                <w:szCs w:val="22"/>
                <w:lang w:val="sl-SI"/>
              </w:rPr>
              <w:t>r</w:t>
            </w:r>
            <w:r w:rsidRPr="0036660C">
              <w:rPr>
                <w:rFonts w:cs="Arial"/>
                <w:sz w:val="22"/>
                <w:szCs w:val="22"/>
                <w:lang w:val="sl-SI"/>
              </w:rPr>
              <w:t xml:space="preserve">stva. </w:t>
            </w:r>
          </w:p>
          <w:p w:rsidR="0093169B" w:rsidRPr="0036660C" w:rsidRDefault="0093169B" w:rsidP="0036660C">
            <w:pPr>
              <w:spacing w:before="100" w:beforeAutospacing="1" w:after="100" w:afterAutospacing="1"/>
              <w:jc w:val="both"/>
              <w:rPr>
                <w:rFonts w:ascii="Tahoma" w:hAnsi="Tahoma" w:cs="Tahoma"/>
                <w:lang w:val="sl-SI"/>
              </w:rPr>
            </w:pPr>
          </w:p>
        </w:tc>
      </w:tr>
      <w:tr w:rsidR="002C5D39" w:rsidRPr="00FB2044" w:rsidTr="00C56F21">
        <w:tblPrEx>
          <w:tblCellMar>
            <w:left w:w="70" w:type="dxa"/>
            <w:right w:w="70" w:type="dxa"/>
          </w:tblCellMar>
          <w:tblLook w:val="0000" w:firstRow="0" w:lastRow="0" w:firstColumn="0" w:lastColumn="0" w:noHBand="0" w:noVBand="0"/>
        </w:tblPrEx>
        <w:trPr>
          <w:trHeight w:val="1240"/>
        </w:trPr>
        <w:tc>
          <w:tcPr>
            <w:tcW w:w="2340" w:type="dxa"/>
            <w:gridSpan w:val="2"/>
          </w:tcPr>
          <w:p w:rsidR="002C5D39" w:rsidRPr="0036660C" w:rsidRDefault="002C5D39" w:rsidP="007A1590">
            <w:pPr>
              <w:rPr>
                <w:rFonts w:cs="Arial"/>
                <w:b/>
                <w:sz w:val="22"/>
                <w:szCs w:val="22"/>
                <w:lang w:val="sl-SI"/>
              </w:rPr>
            </w:pPr>
            <w:r w:rsidRPr="0036660C">
              <w:rPr>
                <w:rFonts w:cs="Arial"/>
                <w:b/>
                <w:sz w:val="22"/>
                <w:szCs w:val="22"/>
                <w:lang w:val="sl-SI"/>
              </w:rPr>
              <w:lastRenderedPageBreak/>
              <w:t>Predlog sklepa za Odbora za komunalne zadeve in varstvo okolja:</w:t>
            </w:r>
          </w:p>
        </w:tc>
        <w:tc>
          <w:tcPr>
            <w:tcW w:w="6982" w:type="dxa"/>
            <w:gridSpan w:val="2"/>
          </w:tcPr>
          <w:p w:rsidR="002C5D39" w:rsidRPr="0036660C" w:rsidRDefault="002C5D39" w:rsidP="0091461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2"/>
                <w:szCs w:val="22"/>
                <w:lang w:val="sl-SI"/>
              </w:rPr>
            </w:pPr>
            <w:r w:rsidRPr="0036660C">
              <w:rPr>
                <w:rFonts w:cs="Arial"/>
                <w:b/>
                <w:sz w:val="22"/>
                <w:szCs w:val="22"/>
                <w:lang w:val="sl-SI"/>
              </w:rPr>
              <w:t>Odbor za komunalne zadeve in varstvo okolja Občine Prevalje se je seznanil</w:t>
            </w:r>
            <w:r w:rsidR="00A91860" w:rsidRPr="0036660C">
              <w:rPr>
                <w:rFonts w:cs="Arial"/>
                <w:b/>
                <w:sz w:val="22"/>
                <w:szCs w:val="22"/>
                <w:lang w:val="sl-SI"/>
              </w:rPr>
              <w:t xml:space="preserve"> z </w:t>
            </w:r>
            <w:r w:rsidR="00914619" w:rsidRPr="00FB2044">
              <w:rPr>
                <w:rFonts w:cs="Arial"/>
                <w:b/>
                <w:sz w:val="22"/>
                <w:szCs w:val="22"/>
                <w:lang w:val="sl-SI"/>
              </w:rPr>
              <w:t>Odlokom o predmetu in pogojih za dodelitev koncesije za opravljanje lokalne gospodarske javne službe rednega in investicijskega vzdrževanja  občinskih javnih cest v občini Prevalje</w:t>
            </w:r>
            <w:r w:rsidR="00B306ED" w:rsidRPr="0036660C">
              <w:rPr>
                <w:rFonts w:cs="Arial"/>
                <w:b/>
                <w:sz w:val="22"/>
                <w:szCs w:val="22"/>
                <w:lang w:val="sl-SI"/>
              </w:rPr>
              <w:t>, v prvi obravnavi ter ga</w:t>
            </w:r>
            <w:r w:rsidRPr="0036660C">
              <w:rPr>
                <w:rFonts w:cs="Arial"/>
                <w:b/>
                <w:sz w:val="22"/>
                <w:szCs w:val="22"/>
                <w:lang w:val="sl-SI"/>
              </w:rPr>
              <w:t xml:space="preserve"> sprejema in predlaga </w:t>
            </w:r>
            <w:r w:rsidR="00E2078B" w:rsidRPr="0036660C">
              <w:rPr>
                <w:rFonts w:cs="Arial"/>
                <w:b/>
                <w:sz w:val="22"/>
                <w:szCs w:val="22"/>
                <w:lang w:val="sl-SI"/>
              </w:rPr>
              <w:t>o</w:t>
            </w:r>
            <w:r w:rsidRPr="0036660C">
              <w:rPr>
                <w:rFonts w:cs="Arial"/>
                <w:b/>
                <w:sz w:val="22"/>
                <w:szCs w:val="22"/>
                <w:lang w:val="sl-SI"/>
              </w:rPr>
              <w:t>bčinskemu svetu v obravnavo in sprejem.</w:t>
            </w:r>
          </w:p>
        </w:tc>
      </w:tr>
      <w:tr w:rsidR="002C5D39" w:rsidRPr="00FB2044" w:rsidTr="00C56F21">
        <w:tblPrEx>
          <w:tblCellMar>
            <w:left w:w="70" w:type="dxa"/>
            <w:right w:w="70" w:type="dxa"/>
          </w:tblCellMar>
          <w:tblLook w:val="0000" w:firstRow="0" w:lastRow="0" w:firstColumn="0" w:lastColumn="0" w:noHBand="0" w:noVBand="0"/>
        </w:tblPrEx>
        <w:trPr>
          <w:trHeight w:val="1286"/>
        </w:trPr>
        <w:tc>
          <w:tcPr>
            <w:tcW w:w="2340" w:type="dxa"/>
            <w:gridSpan w:val="2"/>
          </w:tcPr>
          <w:p w:rsidR="002C5D39" w:rsidRPr="0036660C" w:rsidRDefault="002C5D39" w:rsidP="007A1590">
            <w:pPr>
              <w:rPr>
                <w:rFonts w:cs="Arial"/>
                <w:b/>
                <w:sz w:val="22"/>
                <w:szCs w:val="22"/>
                <w:lang w:val="sl-SI"/>
              </w:rPr>
            </w:pPr>
          </w:p>
          <w:p w:rsidR="002C5D39" w:rsidRPr="0036660C" w:rsidRDefault="002C5D39" w:rsidP="007A1590">
            <w:pPr>
              <w:rPr>
                <w:rFonts w:cs="Arial"/>
                <w:b/>
                <w:sz w:val="22"/>
                <w:szCs w:val="22"/>
                <w:lang w:val="sl-SI"/>
              </w:rPr>
            </w:pPr>
            <w:r w:rsidRPr="0036660C">
              <w:rPr>
                <w:rFonts w:cs="Arial"/>
                <w:b/>
                <w:sz w:val="22"/>
                <w:szCs w:val="22"/>
                <w:lang w:val="sl-SI"/>
              </w:rPr>
              <w:t xml:space="preserve">Predlog sklepa za </w:t>
            </w:r>
          </w:p>
          <w:p w:rsidR="002C5D39" w:rsidRPr="0036660C" w:rsidRDefault="002C5D39" w:rsidP="007A1590">
            <w:pPr>
              <w:rPr>
                <w:rFonts w:cs="Arial"/>
                <w:b/>
                <w:sz w:val="22"/>
                <w:szCs w:val="22"/>
                <w:lang w:val="sl-SI"/>
              </w:rPr>
            </w:pPr>
            <w:r w:rsidRPr="0036660C">
              <w:rPr>
                <w:rFonts w:cs="Arial"/>
                <w:b/>
                <w:sz w:val="22"/>
                <w:szCs w:val="22"/>
                <w:lang w:val="sl-SI"/>
              </w:rPr>
              <w:t xml:space="preserve">Občinski svet:  </w:t>
            </w:r>
          </w:p>
        </w:tc>
        <w:tc>
          <w:tcPr>
            <w:tcW w:w="6982" w:type="dxa"/>
            <w:gridSpan w:val="2"/>
          </w:tcPr>
          <w:p w:rsidR="002C5D39" w:rsidRPr="0036660C" w:rsidRDefault="002C5D39" w:rsidP="002C5D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2"/>
                <w:szCs w:val="22"/>
                <w:lang w:val="sl-SI"/>
              </w:rPr>
            </w:pPr>
          </w:p>
          <w:p w:rsidR="002C5D39" w:rsidRPr="0036660C" w:rsidRDefault="002C5D39" w:rsidP="0091461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2"/>
                <w:szCs w:val="22"/>
                <w:lang w:val="sl-SI"/>
              </w:rPr>
            </w:pPr>
            <w:r w:rsidRPr="0036660C">
              <w:rPr>
                <w:rFonts w:cs="Arial"/>
                <w:b/>
                <w:sz w:val="22"/>
                <w:szCs w:val="22"/>
                <w:lang w:val="sl-SI"/>
              </w:rPr>
              <w:t xml:space="preserve">Občinski svet Občine Prevalje </w:t>
            </w:r>
            <w:r w:rsidR="00E2078B" w:rsidRPr="0036660C">
              <w:rPr>
                <w:rFonts w:cs="Arial"/>
                <w:b/>
                <w:sz w:val="22"/>
                <w:szCs w:val="22"/>
                <w:lang w:val="sl-SI"/>
              </w:rPr>
              <w:t>sprejme</w:t>
            </w:r>
            <w:r w:rsidRPr="0036660C">
              <w:rPr>
                <w:rFonts w:cs="Arial"/>
                <w:b/>
                <w:sz w:val="22"/>
                <w:szCs w:val="22"/>
                <w:lang w:val="sl-SI"/>
              </w:rPr>
              <w:t xml:space="preserve"> </w:t>
            </w:r>
            <w:r w:rsidR="00914619" w:rsidRPr="00FB2044">
              <w:rPr>
                <w:rFonts w:cs="Arial"/>
                <w:b/>
                <w:sz w:val="22"/>
                <w:szCs w:val="22"/>
                <w:lang w:val="sl-SI"/>
              </w:rPr>
              <w:t>Odlok o predmetu in pogojih za dodelitev koncesije za opravljanje lokalne gospodarske javne službe rednega in investicijskega vzdrževanja  občinskih javnih cest v občini Prevalje</w:t>
            </w:r>
            <w:r w:rsidR="00B306ED" w:rsidRPr="0036660C">
              <w:rPr>
                <w:rFonts w:cs="Arial"/>
                <w:b/>
                <w:sz w:val="22"/>
                <w:szCs w:val="22"/>
                <w:lang w:val="sl-SI"/>
              </w:rPr>
              <w:t>, v prvi obravnavi</w:t>
            </w:r>
            <w:r w:rsidRPr="0036660C">
              <w:rPr>
                <w:rFonts w:cs="Arial"/>
                <w:b/>
                <w:sz w:val="22"/>
                <w:szCs w:val="22"/>
                <w:lang w:val="sl-SI"/>
              </w:rPr>
              <w:t>.</w:t>
            </w:r>
          </w:p>
        </w:tc>
      </w:tr>
      <w:tr w:rsidR="009F6B87" w:rsidRPr="0036660C" w:rsidTr="00C56F21">
        <w:tblPrEx>
          <w:tblCellMar>
            <w:left w:w="70" w:type="dxa"/>
            <w:right w:w="70" w:type="dxa"/>
          </w:tblCellMar>
          <w:tblLook w:val="0000" w:firstRow="0" w:lastRow="0" w:firstColumn="0" w:lastColumn="0" w:noHBand="0" w:noVBand="0"/>
        </w:tblPrEx>
        <w:trPr>
          <w:gridBefore w:val="1"/>
          <w:wBefore w:w="110" w:type="dxa"/>
        </w:trPr>
        <w:tc>
          <w:tcPr>
            <w:tcW w:w="4606" w:type="dxa"/>
            <w:gridSpan w:val="2"/>
          </w:tcPr>
          <w:p w:rsidR="009F6B87" w:rsidRPr="0036660C" w:rsidRDefault="009F6B87" w:rsidP="007A1590">
            <w:pPr>
              <w:rPr>
                <w:rFonts w:cs="Arial"/>
                <w:sz w:val="22"/>
                <w:szCs w:val="22"/>
                <w:lang w:val="sl-SI"/>
              </w:rPr>
            </w:pPr>
          </w:p>
        </w:tc>
        <w:tc>
          <w:tcPr>
            <w:tcW w:w="4606" w:type="dxa"/>
          </w:tcPr>
          <w:p w:rsidR="00D9793B" w:rsidRPr="0036660C" w:rsidRDefault="00D9793B" w:rsidP="007A1590">
            <w:pPr>
              <w:rPr>
                <w:rFonts w:cs="Arial"/>
                <w:b/>
                <w:sz w:val="22"/>
                <w:szCs w:val="22"/>
                <w:lang w:val="sl-SI"/>
              </w:rPr>
            </w:pPr>
          </w:p>
          <w:p w:rsidR="00D9793B" w:rsidRPr="0036660C" w:rsidRDefault="00D9793B" w:rsidP="007A1590">
            <w:pPr>
              <w:rPr>
                <w:rFonts w:cs="Arial"/>
                <w:b/>
                <w:sz w:val="22"/>
                <w:szCs w:val="22"/>
                <w:lang w:val="sl-SI"/>
              </w:rPr>
            </w:pPr>
          </w:p>
          <w:p w:rsidR="009F6B87" w:rsidRPr="0036660C" w:rsidRDefault="009F6B87" w:rsidP="007A1590">
            <w:pPr>
              <w:rPr>
                <w:rFonts w:cs="Arial"/>
                <w:b/>
                <w:sz w:val="22"/>
                <w:szCs w:val="22"/>
                <w:lang w:val="sl-SI"/>
              </w:rPr>
            </w:pPr>
            <w:r w:rsidRPr="0036660C">
              <w:rPr>
                <w:rFonts w:cs="Arial"/>
                <w:b/>
                <w:sz w:val="22"/>
                <w:szCs w:val="22"/>
                <w:lang w:val="sl-SI"/>
              </w:rPr>
              <w:t>Župan Občine Prevalje</w:t>
            </w:r>
          </w:p>
          <w:p w:rsidR="009F6B87" w:rsidRPr="0036660C" w:rsidRDefault="00D9793B" w:rsidP="007A1590">
            <w:pPr>
              <w:rPr>
                <w:rFonts w:cs="Arial"/>
                <w:b/>
                <w:sz w:val="22"/>
                <w:szCs w:val="22"/>
                <w:lang w:val="sl-SI"/>
              </w:rPr>
            </w:pPr>
            <w:r w:rsidRPr="0036660C">
              <w:rPr>
                <w:rFonts w:cs="Arial"/>
                <w:b/>
                <w:sz w:val="22"/>
                <w:szCs w:val="22"/>
                <w:lang w:val="sl-SI"/>
              </w:rPr>
              <w:t xml:space="preserve"> </w:t>
            </w:r>
            <w:r w:rsidR="009F6B87" w:rsidRPr="0036660C">
              <w:rPr>
                <w:rFonts w:cs="Arial"/>
                <w:b/>
                <w:sz w:val="22"/>
                <w:szCs w:val="22"/>
                <w:lang w:val="sl-SI"/>
              </w:rPr>
              <w:t xml:space="preserve">dr. Matija TASIČ, </w:t>
            </w:r>
            <w:proofErr w:type="spellStart"/>
            <w:r w:rsidR="009F6B87" w:rsidRPr="0036660C">
              <w:rPr>
                <w:rFonts w:cs="Arial"/>
                <w:b/>
                <w:sz w:val="22"/>
                <w:szCs w:val="22"/>
                <w:lang w:val="sl-SI"/>
              </w:rPr>
              <w:t>l.r</w:t>
            </w:r>
            <w:proofErr w:type="spellEnd"/>
            <w:r w:rsidR="009F6B87" w:rsidRPr="0036660C">
              <w:rPr>
                <w:rFonts w:cs="Arial"/>
                <w:b/>
                <w:sz w:val="22"/>
                <w:szCs w:val="22"/>
                <w:lang w:val="sl-SI"/>
              </w:rPr>
              <w:t>.</w:t>
            </w:r>
          </w:p>
        </w:tc>
      </w:tr>
    </w:tbl>
    <w:p w:rsidR="006B2BE3" w:rsidRPr="0036660C" w:rsidRDefault="006B2BE3">
      <w:pPr>
        <w:rPr>
          <w:rFonts w:cs="Arial"/>
          <w:sz w:val="22"/>
          <w:szCs w:val="22"/>
          <w:lang w:val="sl-SI"/>
        </w:rPr>
      </w:pPr>
    </w:p>
    <w:p w:rsidR="00D9793B" w:rsidRPr="0036660C" w:rsidRDefault="00D9793B">
      <w:pPr>
        <w:rPr>
          <w:rFonts w:cs="Arial"/>
          <w:sz w:val="22"/>
          <w:szCs w:val="22"/>
          <w:lang w:val="sl-SI"/>
        </w:rPr>
      </w:pPr>
    </w:p>
    <w:p w:rsidR="00D9793B" w:rsidRPr="0036660C" w:rsidRDefault="00D9793B">
      <w:pPr>
        <w:rPr>
          <w:rFonts w:cs="Arial"/>
          <w:sz w:val="22"/>
          <w:szCs w:val="22"/>
          <w:lang w:val="sl-SI"/>
        </w:rPr>
      </w:pPr>
    </w:p>
    <w:p w:rsidR="00D9793B" w:rsidRPr="0036660C" w:rsidRDefault="00D9793B">
      <w:pPr>
        <w:rPr>
          <w:rFonts w:cs="Arial"/>
          <w:sz w:val="22"/>
          <w:szCs w:val="22"/>
          <w:lang w:val="sl-SI"/>
        </w:rPr>
      </w:pPr>
    </w:p>
    <w:p w:rsidR="00D9793B" w:rsidRPr="0036660C" w:rsidRDefault="00D9793B">
      <w:pPr>
        <w:rPr>
          <w:rFonts w:cs="Arial"/>
          <w:sz w:val="22"/>
          <w:szCs w:val="22"/>
          <w:lang w:val="sl-SI"/>
        </w:rPr>
      </w:pPr>
    </w:p>
    <w:p w:rsidR="00D9793B" w:rsidRPr="0036660C" w:rsidRDefault="00D9793B">
      <w:pPr>
        <w:rPr>
          <w:rFonts w:cs="Arial"/>
          <w:sz w:val="22"/>
          <w:szCs w:val="22"/>
          <w:lang w:val="sl-SI"/>
        </w:rPr>
      </w:pPr>
    </w:p>
    <w:p w:rsidR="00D9793B" w:rsidRPr="0036660C" w:rsidRDefault="00D9793B">
      <w:pPr>
        <w:rPr>
          <w:rFonts w:cs="Arial"/>
          <w:sz w:val="22"/>
          <w:szCs w:val="22"/>
          <w:lang w:val="sl-SI"/>
        </w:rPr>
      </w:pPr>
    </w:p>
    <w:p w:rsidR="00D9793B" w:rsidRPr="0036660C" w:rsidRDefault="00D9793B">
      <w:pPr>
        <w:rPr>
          <w:rFonts w:cs="Arial"/>
          <w:sz w:val="22"/>
          <w:szCs w:val="22"/>
          <w:lang w:val="sl-SI"/>
        </w:rPr>
      </w:pPr>
    </w:p>
    <w:p w:rsidR="00D9793B" w:rsidRPr="0036660C" w:rsidRDefault="00D9793B">
      <w:pPr>
        <w:rPr>
          <w:rFonts w:cs="Arial"/>
          <w:sz w:val="22"/>
          <w:szCs w:val="22"/>
          <w:lang w:val="sl-SI"/>
        </w:rPr>
      </w:pPr>
    </w:p>
    <w:p w:rsidR="00D9793B" w:rsidRPr="0036660C" w:rsidRDefault="00D9793B">
      <w:pPr>
        <w:rPr>
          <w:rFonts w:cs="Arial"/>
          <w:sz w:val="22"/>
          <w:szCs w:val="22"/>
          <w:lang w:val="sl-SI"/>
        </w:rPr>
      </w:pPr>
    </w:p>
    <w:p w:rsidR="00D9793B" w:rsidRPr="0036660C" w:rsidRDefault="00D9793B">
      <w:pPr>
        <w:rPr>
          <w:rFonts w:cs="Arial"/>
          <w:sz w:val="22"/>
          <w:szCs w:val="22"/>
          <w:lang w:val="sl-SI"/>
        </w:rPr>
      </w:pPr>
    </w:p>
    <w:p w:rsidR="00D9793B" w:rsidRPr="0036660C" w:rsidRDefault="00D9793B">
      <w:pPr>
        <w:rPr>
          <w:rFonts w:cs="Arial"/>
          <w:sz w:val="22"/>
          <w:szCs w:val="22"/>
          <w:lang w:val="sl-SI"/>
        </w:rPr>
      </w:pPr>
    </w:p>
    <w:p w:rsidR="00D9793B" w:rsidRPr="0036660C" w:rsidRDefault="00D9793B">
      <w:pPr>
        <w:rPr>
          <w:rFonts w:cs="Arial"/>
          <w:sz w:val="22"/>
          <w:szCs w:val="22"/>
          <w:lang w:val="sl-SI"/>
        </w:rPr>
      </w:pPr>
    </w:p>
    <w:p w:rsidR="00D9793B" w:rsidRPr="0036660C" w:rsidRDefault="00D9793B">
      <w:pPr>
        <w:rPr>
          <w:rFonts w:cs="Arial"/>
          <w:sz w:val="22"/>
          <w:szCs w:val="22"/>
          <w:lang w:val="sl-SI"/>
        </w:rPr>
      </w:pPr>
    </w:p>
    <w:p w:rsidR="00D9793B" w:rsidRPr="0036660C" w:rsidRDefault="00D9793B">
      <w:pPr>
        <w:rPr>
          <w:rFonts w:cs="Arial"/>
          <w:sz w:val="22"/>
          <w:szCs w:val="22"/>
          <w:lang w:val="sl-SI"/>
        </w:rPr>
      </w:pPr>
    </w:p>
    <w:p w:rsidR="002E0899" w:rsidRPr="0036660C" w:rsidRDefault="002E0899">
      <w:pPr>
        <w:rPr>
          <w:rFonts w:cs="Arial"/>
          <w:lang w:val="sl-SI"/>
        </w:rPr>
      </w:pPr>
      <w:r w:rsidRPr="0036660C">
        <w:rPr>
          <w:rFonts w:cs="Arial"/>
          <w:lang w:val="sl-SI"/>
        </w:rPr>
        <w:t>Priloga:</w:t>
      </w:r>
    </w:p>
    <w:p w:rsidR="001D4092" w:rsidRPr="0036660C" w:rsidRDefault="007B5B96" w:rsidP="007B5B96">
      <w:pPr>
        <w:pStyle w:val="Odstavekseznama"/>
        <w:numPr>
          <w:ilvl w:val="0"/>
          <w:numId w:val="7"/>
        </w:numPr>
        <w:rPr>
          <w:rFonts w:cs="Arial"/>
        </w:rPr>
      </w:pPr>
      <w:r w:rsidRPr="0036660C">
        <w:rPr>
          <w:rFonts w:cs="Arial"/>
        </w:rPr>
        <w:t xml:space="preserve">Predlog </w:t>
      </w:r>
      <w:r w:rsidR="00FE4734" w:rsidRPr="0036660C">
        <w:rPr>
          <w:rFonts w:cs="Arial"/>
        </w:rPr>
        <w:t>Odloka o načinu opravljanja gospodarske javne službe rednega vzdrževanja občinskih javnih cest v občini Prevalje</w:t>
      </w:r>
    </w:p>
    <w:sectPr w:rsidR="001D4092" w:rsidRPr="0036660C" w:rsidSect="0093169B">
      <w:footerReference w:type="even" r:id="rId11"/>
      <w:footerReference w:type="default" r:id="rId12"/>
      <w:pgSz w:w="11906" w:h="16838"/>
      <w:pgMar w:top="993" w:right="1417" w:bottom="899"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32CD" w:rsidRDefault="003F32CD">
      <w:r>
        <w:separator/>
      </w:r>
    </w:p>
  </w:endnote>
  <w:endnote w:type="continuationSeparator" w:id="0">
    <w:p w:rsidR="003F32CD" w:rsidRDefault="003F3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2CC2" w:rsidRDefault="00342CC2" w:rsidP="00342CC2">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342CC2" w:rsidRDefault="00342CC2">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2CC2" w:rsidRDefault="00342CC2" w:rsidP="00342CC2">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0B7011">
      <w:rPr>
        <w:rStyle w:val="tevilkastrani"/>
        <w:noProof/>
      </w:rPr>
      <w:t>2</w:t>
    </w:r>
    <w:r>
      <w:rPr>
        <w:rStyle w:val="tevilkastrani"/>
      </w:rPr>
      <w:fldChar w:fldCharType="end"/>
    </w:r>
  </w:p>
  <w:p w:rsidR="00342CC2" w:rsidRDefault="00342CC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32CD" w:rsidRDefault="003F32CD">
      <w:r>
        <w:separator/>
      </w:r>
    </w:p>
  </w:footnote>
  <w:footnote w:type="continuationSeparator" w:id="0">
    <w:p w:rsidR="003F32CD" w:rsidRDefault="003F32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numFmt w:val="decimal"/>
      <w:pStyle w:val="Naslov1"/>
      <w:lvlText w:val="%1"/>
      <w:legacy w:legacy="1" w:legacySpace="0" w:legacyIndent="0"/>
      <w:lvlJc w:val="left"/>
      <w:pPr>
        <w:ind w:left="0" w:firstLine="0"/>
      </w:pPr>
      <w:rPr>
        <w:rFonts w:ascii="Times New Roman" w:hAnsi="Times New Roman" w:cs="Times New Roman" w:hint="default"/>
      </w:rPr>
    </w:lvl>
    <w:lvl w:ilvl="1">
      <w:numFmt w:val="decimal"/>
      <w:pStyle w:val="Naslov2"/>
      <w:lvlText w:val="%2"/>
      <w:legacy w:legacy="1" w:legacySpace="0" w:legacyIndent="0"/>
      <w:lvlJc w:val="left"/>
      <w:pPr>
        <w:ind w:left="0" w:firstLine="0"/>
      </w:pPr>
      <w:rPr>
        <w:rFonts w:ascii="Times New Roman" w:hAnsi="Times New Roman" w:cs="Times New Roman" w:hint="default"/>
      </w:rPr>
    </w:lvl>
    <w:lvl w:ilvl="2">
      <w:numFmt w:val="decimal"/>
      <w:pStyle w:val="Naslov3"/>
      <w:lvlText w:val="%3"/>
      <w:legacy w:legacy="1" w:legacySpace="0" w:legacyIndent="0"/>
      <w:lvlJc w:val="left"/>
      <w:pPr>
        <w:ind w:left="0" w:firstLine="0"/>
      </w:pPr>
      <w:rPr>
        <w:rFonts w:ascii="Times New Roman" w:hAnsi="Times New Roman" w:cs="Times New Roman" w:hint="default"/>
      </w:rPr>
    </w:lvl>
    <w:lvl w:ilvl="3">
      <w:numFmt w:val="decimal"/>
      <w:pStyle w:val="Naslov4"/>
      <w:lvlText w:val="%4"/>
      <w:legacy w:legacy="1" w:legacySpace="0" w:legacyIndent="0"/>
      <w:lvlJc w:val="left"/>
      <w:pPr>
        <w:ind w:left="0" w:firstLine="0"/>
      </w:pPr>
      <w:rPr>
        <w:rFonts w:ascii="Times New Roman" w:hAnsi="Times New Roman" w:cs="Times New Roman" w:hint="default"/>
      </w:rPr>
    </w:lvl>
    <w:lvl w:ilvl="4">
      <w:numFmt w:val="decimal"/>
      <w:pStyle w:val="Naslov5"/>
      <w:lvlText w:val="%5"/>
      <w:legacy w:legacy="1" w:legacySpace="0" w:legacyIndent="0"/>
      <w:lvlJc w:val="left"/>
      <w:pPr>
        <w:ind w:left="0" w:firstLine="0"/>
      </w:pPr>
      <w:rPr>
        <w:rFonts w:ascii="Times New Roman" w:hAnsi="Times New Roman" w:cs="Times New Roman" w:hint="default"/>
      </w:rPr>
    </w:lvl>
    <w:lvl w:ilvl="5">
      <w:numFmt w:val="decimal"/>
      <w:pStyle w:val="Naslov6"/>
      <w:lvlText w:val="%6"/>
      <w:legacy w:legacy="1" w:legacySpace="0" w:legacyIndent="0"/>
      <w:lvlJc w:val="left"/>
      <w:pPr>
        <w:ind w:left="0" w:firstLine="0"/>
      </w:pPr>
      <w:rPr>
        <w:rFonts w:ascii="Times New Roman" w:hAnsi="Times New Roman" w:cs="Times New Roman" w:hint="default"/>
      </w:rPr>
    </w:lvl>
    <w:lvl w:ilvl="6">
      <w:numFmt w:val="decimal"/>
      <w:pStyle w:val="Naslov7"/>
      <w:lvlText w:val="%7"/>
      <w:legacy w:legacy="1" w:legacySpace="0" w:legacyIndent="0"/>
      <w:lvlJc w:val="left"/>
      <w:pPr>
        <w:ind w:left="0" w:firstLine="0"/>
      </w:pPr>
      <w:rPr>
        <w:rFonts w:ascii="Times New Roman" w:hAnsi="Times New Roman" w:cs="Times New Roman" w:hint="default"/>
      </w:rPr>
    </w:lvl>
    <w:lvl w:ilvl="7">
      <w:numFmt w:val="decimal"/>
      <w:pStyle w:val="Naslov8"/>
      <w:lvlText w:val="%8"/>
      <w:legacy w:legacy="1" w:legacySpace="0" w:legacyIndent="0"/>
      <w:lvlJc w:val="left"/>
      <w:pPr>
        <w:ind w:left="0" w:firstLine="0"/>
      </w:pPr>
      <w:rPr>
        <w:rFonts w:ascii="Times New Roman" w:hAnsi="Times New Roman" w:cs="Times New Roman" w:hint="default"/>
      </w:rPr>
    </w:lvl>
    <w:lvl w:ilvl="8">
      <w:numFmt w:val="decimal"/>
      <w:pStyle w:val="Naslov9"/>
      <w:lvlText w:val="%9"/>
      <w:legacy w:legacy="1" w:legacySpace="0" w:legacyIndent="0"/>
      <w:lvlJc w:val="left"/>
      <w:pPr>
        <w:ind w:left="0" w:firstLine="0"/>
      </w:pPr>
      <w:rPr>
        <w:rFonts w:ascii="Times New Roman" w:hAnsi="Times New Roman" w:cs="Times New Roman" w:hint="default"/>
      </w:rPr>
    </w:lvl>
  </w:abstractNum>
  <w:abstractNum w:abstractNumId="1" w15:restartNumberingAfterBreak="0">
    <w:nsid w:val="1B5824E6"/>
    <w:multiLevelType w:val="singleLevel"/>
    <w:tmpl w:val="25128EB2"/>
    <w:lvl w:ilvl="0">
      <w:start w:val="1"/>
      <w:numFmt w:val="decimal"/>
      <w:lvlText w:val="%1."/>
      <w:lvlJc w:val="left"/>
      <w:pPr>
        <w:tabs>
          <w:tab w:val="num" w:pos="360"/>
        </w:tabs>
        <w:ind w:left="340" w:hanging="340"/>
      </w:pPr>
    </w:lvl>
  </w:abstractNum>
  <w:abstractNum w:abstractNumId="2" w15:restartNumberingAfterBreak="0">
    <w:nsid w:val="1C0233A3"/>
    <w:multiLevelType w:val="hybridMultilevel"/>
    <w:tmpl w:val="0CAEE54A"/>
    <w:lvl w:ilvl="0" w:tplc="ABB60C2A">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6022D84"/>
    <w:multiLevelType w:val="singleLevel"/>
    <w:tmpl w:val="93FCD82C"/>
    <w:lvl w:ilvl="0">
      <w:start w:val="1"/>
      <w:numFmt w:val="decimal"/>
      <w:lvlText w:val="%1."/>
      <w:legacy w:legacy="1" w:legacySpace="0" w:legacyIndent="283"/>
      <w:lvlJc w:val="left"/>
      <w:pPr>
        <w:ind w:left="283" w:hanging="283"/>
      </w:pPr>
    </w:lvl>
  </w:abstractNum>
  <w:abstractNum w:abstractNumId="4" w15:restartNumberingAfterBreak="0">
    <w:nsid w:val="4C1B68DC"/>
    <w:multiLevelType w:val="hybridMultilevel"/>
    <w:tmpl w:val="25F8ECD6"/>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4DC25E72"/>
    <w:multiLevelType w:val="hybridMultilevel"/>
    <w:tmpl w:val="FF9A3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4D0227"/>
    <w:multiLevelType w:val="hybridMultilevel"/>
    <w:tmpl w:val="655274A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29C53E8"/>
    <w:multiLevelType w:val="hybridMultilevel"/>
    <w:tmpl w:val="80EECA4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CA2595D"/>
    <w:multiLevelType w:val="hybridMultilevel"/>
    <w:tmpl w:val="233E8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866DC2"/>
    <w:multiLevelType w:val="hybridMultilevel"/>
    <w:tmpl w:val="C8FE4B68"/>
    <w:lvl w:ilvl="0" w:tplc="130ABCB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
    <w:lvlOverride w:ilvl="0">
      <w:startOverride w:val="1"/>
    </w:lvlOverride>
  </w:num>
  <w:num w:numId="3">
    <w:abstractNumId w:val="6"/>
  </w:num>
  <w:num w:numId="4">
    <w:abstractNumId w:val="3"/>
  </w:num>
  <w:num w:numId="5">
    <w:abstractNumId w:val="2"/>
  </w:num>
  <w:num w:numId="6">
    <w:abstractNumId w:val="4"/>
  </w:num>
  <w:num w:numId="7">
    <w:abstractNumId w:val="9"/>
  </w:num>
  <w:num w:numId="8">
    <w:abstractNumId w:val="7"/>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B87"/>
    <w:rsid w:val="00003B11"/>
    <w:rsid w:val="000356BA"/>
    <w:rsid w:val="00037BB6"/>
    <w:rsid w:val="00055B3A"/>
    <w:rsid w:val="00095394"/>
    <w:rsid w:val="000B7011"/>
    <w:rsid w:val="000D2C37"/>
    <w:rsid w:val="000D32D6"/>
    <w:rsid w:val="00144535"/>
    <w:rsid w:val="00187CE7"/>
    <w:rsid w:val="001D231D"/>
    <w:rsid w:val="001D4092"/>
    <w:rsid w:val="00222DDE"/>
    <w:rsid w:val="002402C6"/>
    <w:rsid w:val="0026258C"/>
    <w:rsid w:val="00296D83"/>
    <w:rsid w:val="002A7C63"/>
    <w:rsid w:val="002B0F6B"/>
    <w:rsid w:val="002C0294"/>
    <w:rsid w:val="002C1F5F"/>
    <w:rsid w:val="002C5D39"/>
    <w:rsid w:val="002E0899"/>
    <w:rsid w:val="0031511F"/>
    <w:rsid w:val="0031535A"/>
    <w:rsid w:val="003374B4"/>
    <w:rsid w:val="00342CC2"/>
    <w:rsid w:val="00365960"/>
    <w:rsid w:val="0036660C"/>
    <w:rsid w:val="003A0F56"/>
    <w:rsid w:val="003B38CE"/>
    <w:rsid w:val="003E332E"/>
    <w:rsid w:val="003F32CD"/>
    <w:rsid w:val="00416C59"/>
    <w:rsid w:val="0045141F"/>
    <w:rsid w:val="00485E70"/>
    <w:rsid w:val="004C0FC6"/>
    <w:rsid w:val="004F483E"/>
    <w:rsid w:val="00511203"/>
    <w:rsid w:val="005376CA"/>
    <w:rsid w:val="005451A7"/>
    <w:rsid w:val="005A4BC8"/>
    <w:rsid w:val="0061494E"/>
    <w:rsid w:val="006256D0"/>
    <w:rsid w:val="00695E8D"/>
    <w:rsid w:val="006B2BE3"/>
    <w:rsid w:val="006B76F9"/>
    <w:rsid w:val="006D67E6"/>
    <w:rsid w:val="007906C6"/>
    <w:rsid w:val="007A1590"/>
    <w:rsid w:val="007B5B96"/>
    <w:rsid w:val="00843C64"/>
    <w:rsid w:val="008560CA"/>
    <w:rsid w:val="00914619"/>
    <w:rsid w:val="00931566"/>
    <w:rsid w:val="0093169B"/>
    <w:rsid w:val="00990942"/>
    <w:rsid w:val="009927A3"/>
    <w:rsid w:val="009C49AA"/>
    <w:rsid w:val="009F6B87"/>
    <w:rsid w:val="00A06ED3"/>
    <w:rsid w:val="00A449B0"/>
    <w:rsid w:val="00A91860"/>
    <w:rsid w:val="00B23623"/>
    <w:rsid w:val="00B306ED"/>
    <w:rsid w:val="00B90471"/>
    <w:rsid w:val="00BA6C5E"/>
    <w:rsid w:val="00BF3382"/>
    <w:rsid w:val="00C41675"/>
    <w:rsid w:val="00C56F21"/>
    <w:rsid w:val="00C77FB5"/>
    <w:rsid w:val="00CC2C5A"/>
    <w:rsid w:val="00D17480"/>
    <w:rsid w:val="00D41812"/>
    <w:rsid w:val="00D44D85"/>
    <w:rsid w:val="00D74868"/>
    <w:rsid w:val="00D939DF"/>
    <w:rsid w:val="00D9793B"/>
    <w:rsid w:val="00DC636D"/>
    <w:rsid w:val="00E022EF"/>
    <w:rsid w:val="00E16E0A"/>
    <w:rsid w:val="00E2078B"/>
    <w:rsid w:val="00E50B6B"/>
    <w:rsid w:val="00E562BA"/>
    <w:rsid w:val="00ED1BD4"/>
    <w:rsid w:val="00ED6F93"/>
    <w:rsid w:val="00EF3224"/>
    <w:rsid w:val="00F24FA0"/>
    <w:rsid w:val="00FB1CC6"/>
    <w:rsid w:val="00FB2044"/>
    <w:rsid w:val="00FC3E37"/>
    <w:rsid w:val="00FC6471"/>
    <w:rsid w:val="00FD6FAF"/>
    <w:rsid w:val="00FE473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C6D688C-877B-4C04-B60C-849C95D1A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9F6B87"/>
    <w:rPr>
      <w:rFonts w:ascii="Arial" w:hAnsi="Arial"/>
      <w:lang w:val="en-US"/>
    </w:rPr>
  </w:style>
  <w:style w:type="paragraph" w:styleId="Naslov1">
    <w:name w:val="heading 1"/>
    <w:basedOn w:val="Navaden"/>
    <w:next w:val="Navaden"/>
    <w:qFormat/>
    <w:rsid w:val="009F6B87"/>
    <w:pPr>
      <w:keepNext/>
      <w:numPr>
        <w:numId w:val="1"/>
      </w:numPr>
      <w:spacing w:before="240" w:after="60"/>
      <w:outlineLvl w:val="0"/>
    </w:pPr>
    <w:rPr>
      <w:b/>
      <w:kern w:val="28"/>
      <w:sz w:val="28"/>
    </w:rPr>
  </w:style>
  <w:style w:type="paragraph" w:styleId="Naslov2">
    <w:name w:val="heading 2"/>
    <w:basedOn w:val="Navaden"/>
    <w:next w:val="Navaden"/>
    <w:qFormat/>
    <w:rsid w:val="009F6B87"/>
    <w:pPr>
      <w:keepNext/>
      <w:numPr>
        <w:ilvl w:val="1"/>
        <w:numId w:val="1"/>
      </w:numPr>
      <w:spacing w:before="240" w:after="60"/>
      <w:outlineLvl w:val="1"/>
    </w:pPr>
    <w:rPr>
      <w:b/>
      <w:i/>
      <w:sz w:val="24"/>
    </w:rPr>
  </w:style>
  <w:style w:type="paragraph" w:styleId="Naslov3">
    <w:name w:val="heading 3"/>
    <w:basedOn w:val="Navaden"/>
    <w:next w:val="Navaden"/>
    <w:qFormat/>
    <w:rsid w:val="009F6B87"/>
    <w:pPr>
      <w:keepNext/>
      <w:numPr>
        <w:ilvl w:val="2"/>
        <w:numId w:val="1"/>
      </w:numPr>
      <w:spacing w:before="240" w:after="60"/>
      <w:outlineLvl w:val="2"/>
    </w:pPr>
    <w:rPr>
      <w:b/>
      <w:sz w:val="24"/>
    </w:rPr>
  </w:style>
  <w:style w:type="paragraph" w:styleId="Naslov4">
    <w:name w:val="heading 4"/>
    <w:basedOn w:val="Navaden"/>
    <w:next w:val="Navaden"/>
    <w:qFormat/>
    <w:rsid w:val="009F6B87"/>
    <w:pPr>
      <w:keepNext/>
      <w:numPr>
        <w:ilvl w:val="3"/>
        <w:numId w:val="1"/>
      </w:numPr>
      <w:spacing w:before="240" w:after="60"/>
      <w:outlineLvl w:val="3"/>
    </w:pPr>
    <w:rPr>
      <w:b/>
      <w:i/>
      <w:sz w:val="24"/>
    </w:rPr>
  </w:style>
  <w:style w:type="paragraph" w:styleId="Naslov5">
    <w:name w:val="heading 5"/>
    <w:basedOn w:val="Navaden"/>
    <w:next w:val="Navaden"/>
    <w:qFormat/>
    <w:rsid w:val="009F6B87"/>
    <w:pPr>
      <w:numPr>
        <w:ilvl w:val="4"/>
        <w:numId w:val="1"/>
      </w:numPr>
      <w:spacing w:before="240" w:after="60"/>
      <w:outlineLvl w:val="4"/>
    </w:pPr>
    <w:rPr>
      <w:sz w:val="22"/>
    </w:rPr>
  </w:style>
  <w:style w:type="paragraph" w:styleId="Naslov6">
    <w:name w:val="heading 6"/>
    <w:basedOn w:val="Navaden"/>
    <w:next w:val="Navaden"/>
    <w:qFormat/>
    <w:rsid w:val="009F6B87"/>
    <w:pPr>
      <w:numPr>
        <w:ilvl w:val="5"/>
        <w:numId w:val="1"/>
      </w:numPr>
      <w:spacing w:before="240" w:after="60"/>
      <w:outlineLvl w:val="5"/>
    </w:pPr>
    <w:rPr>
      <w:i/>
      <w:sz w:val="22"/>
    </w:rPr>
  </w:style>
  <w:style w:type="paragraph" w:styleId="Naslov7">
    <w:name w:val="heading 7"/>
    <w:basedOn w:val="Navaden"/>
    <w:next w:val="Navaden"/>
    <w:qFormat/>
    <w:rsid w:val="009F6B87"/>
    <w:pPr>
      <w:numPr>
        <w:ilvl w:val="6"/>
        <w:numId w:val="1"/>
      </w:numPr>
      <w:spacing w:before="240" w:after="60"/>
      <w:outlineLvl w:val="6"/>
    </w:pPr>
  </w:style>
  <w:style w:type="paragraph" w:styleId="Naslov8">
    <w:name w:val="heading 8"/>
    <w:basedOn w:val="Navaden"/>
    <w:next w:val="Navaden"/>
    <w:qFormat/>
    <w:rsid w:val="009F6B87"/>
    <w:pPr>
      <w:numPr>
        <w:ilvl w:val="7"/>
        <w:numId w:val="1"/>
      </w:numPr>
      <w:spacing w:before="240" w:after="60"/>
      <w:outlineLvl w:val="7"/>
    </w:pPr>
    <w:rPr>
      <w:i/>
    </w:rPr>
  </w:style>
  <w:style w:type="paragraph" w:styleId="Naslov9">
    <w:name w:val="heading 9"/>
    <w:basedOn w:val="Navaden"/>
    <w:next w:val="Navaden"/>
    <w:qFormat/>
    <w:rsid w:val="009F6B87"/>
    <w:pPr>
      <w:numPr>
        <w:ilvl w:val="8"/>
        <w:numId w:val="1"/>
      </w:numPr>
      <w:spacing w:before="240" w:after="60"/>
      <w:outlineLvl w:val="8"/>
    </w:pPr>
    <w:rPr>
      <w:i/>
      <w:sz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2">
    <w:name w:val="Body Text 2"/>
    <w:basedOn w:val="Navaden"/>
    <w:rsid w:val="009F6B87"/>
    <w:pPr>
      <w:jc w:val="both"/>
    </w:pPr>
    <w:rPr>
      <w:rFonts w:ascii="Times New Roman" w:hAnsi="Times New Roman"/>
      <w:lang w:val="sl-SI"/>
    </w:rPr>
  </w:style>
  <w:style w:type="table" w:styleId="Tabelamrea">
    <w:name w:val="Table Grid"/>
    <w:basedOn w:val="Navadnatabela"/>
    <w:rsid w:val="009F6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rsid w:val="009F6B87"/>
    <w:pPr>
      <w:tabs>
        <w:tab w:val="center" w:pos="4536"/>
        <w:tab w:val="right" w:pos="9072"/>
      </w:tabs>
    </w:pPr>
  </w:style>
  <w:style w:type="paragraph" w:styleId="Noga">
    <w:name w:val="footer"/>
    <w:basedOn w:val="Navaden"/>
    <w:rsid w:val="009F6B87"/>
    <w:pPr>
      <w:tabs>
        <w:tab w:val="center" w:pos="4536"/>
        <w:tab w:val="right" w:pos="9072"/>
      </w:tabs>
    </w:pPr>
  </w:style>
  <w:style w:type="paragraph" w:styleId="Telobesedila">
    <w:name w:val="Body Text"/>
    <w:basedOn w:val="Navaden"/>
    <w:rsid w:val="00F24FA0"/>
    <w:pPr>
      <w:spacing w:after="120"/>
    </w:pPr>
  </w:style>
  <w:style w:type="character" w:styleId="Hiperpovezava">
    <w:name w:val="Hyperlink"/>
    <w:uiPriority w:val="99"/>
    <w:unhideWhenUsed/>
    <w:rsid w:val="00D74868"/>
    <w:rPr>
      <w:color w:val="0000FF"/>
      <w:u w:val="single"/>
    </w:rPr>
  </w:style>
  <w:style w:type="paragraph" w:styleId="Navadensplet">
    <w:name w:val="Normal (Web)"/>
    <w:basedOn w:val="Navaden"/>
    <w:rsid w:val="0045141F"/>
    <w:pPr>
      <w:spacing w:before="100" w:beforeAutospacing="1" w:after="100" w:afterAutospacing="1"/>
    </w:pPr>
    <w:rPr>
      <w:rFonts w:ascii="Arial Unicode MS" w:eastAsia="Arial Unicode MS" w:hAnsi="Arial Unicode MS" w:cs="Arial Unicode MS"/>
      <w:sz w:val="24"/>
      <w:szCs w:val="24"/>
      <w:lang w:val="sl-SI"/>
    </w:rPr>
  </w:style>
  <w:style w:type="paragraph" w:customStyle="1" w:styleId="Odstavek">
    <w:name w:val="Odstavek"/>
    <w:basedOn w:val="Navaden"/>
    <w:link w:val="OdstavekZnak"/>
    <w:qFormat/>
    <w:rsid w:val="0045141F"/>
    <w:pPr>
      <w:overflowPunct w:val="0"/>
      <w:autoSpaceDE w:val="0"/>
      <w:autoSpaceDN w:val="0"/>
      <w:adjustRightInd w:val="0"/>
      <w:spacing w:before="240"/>
      <w:ind w:firstLine="1021"/>
      <w:jc w:val="both"/>
      <w:textAlignment w:val="baseline"/>
    </w:pPr>
    <w:rPr>
      <w:rFonts w:cs="Arial"/>
      <w:sz w:val="22"/>
      <w:szCs w:val="22"/>
    </w:rPr>
  </w:style>
  <w:style w:type="character" w:customStyle="1" w:styleId="OdstavekZnak">
    <w:name w:val="Odstavek Znak"/>
    <w:link w:val="Odstavek"/>
    <w:rsid w:val="0045141F"/>
    <w:rPr>
      <w:rFonts w:ascii="Arial" w:hAnsi="Arial" w:cs="Arial"/>
      <w:sz w:val="22"/>
      <w:szCs w:val="22"/>
      <w:lang w:val="en-US" w:eastAsia="sl-SI" w:bidi="ar-SA"/>
    </w:rPr>
  </w:style>
  <w:style w:type="character" w:styleId="tevilkastrani">
    <w:name w:val="page number"/>
    <w:basedOn w:val="Privzetapisavaodstavka"/>
    <w:rsid w:val="00342CC2"/>
  </w:style>
  <w:style w:type="paragraph" w:styleId="Odstavekseznama">
    <w:name w:val="List Paragraph"/>
    <w:basedOn w:val="Navaden"/>
    <w:qFormat/>
    <w:rsid w:val="001D231D"/>
    <w:pPr>
      <w:spacing w:line="300" w:lineRule="atLeast"/>
      <w:ind w:left="720"/>
      <w:contextualSpacing/>
      <w:jc w:val="both"/>
    </w:pPr>
    <w:rPr>
      <w:rFonts w:ascii="Calibri" w:hAnsi="Calibri"/>
      <w:sz w:val="22"/>
      <w:szCs w:val="22"/>
      <w:lang w:val="sl-SI" w:eastAsia="en-US"/>
    </w:rPr>
  </w:style>
  <w:style w:type="paragraph" w:styleId="Besedilooblaka">
    <w:name w:val="Balloon Text"/>
    <w:basedOn w:val="Navaden"/>
    <w:link w:val="BesedilooblakaZnak"/>
    <w:uiPriority w:val="99"/>
    <w:semiHidden/>
    <w:unhideWhenUsed/>
    <w:rsid w:val="00055B3A"/>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55B3A"/>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6-01-534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radni-list.si/1/objava.jsp?sop=1998-01-1224"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uradni-list.si/1/objava.jsp?sop=2011-01-2638" TargetMode="External"/><Relationship Id="rId4" Type="http://schemas.openxmlformats.org/officeDocument/2006/relationships/webSettings" Target="webSettings.xml"/><Relationship Id="rId9" Type="http://schemas.openxmlformats.org/officeDocument/2006/relationships/hyperlink" Target="http://www.uradni-list.si/1/objava.jsp?sop=2010-01-1847"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730</Words>
  <Characters>4163</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OBČINA PREVALJE</vt:lpstr>
    </vt:vector>
  </TitlesOfParts>
  <Company>Občina Prevalje</Company>
  <LinksUpToDate>false</LinksUpToDate>
  <CharactersWithSpaces>4884</CharactersWithSpaces>
  <SharedDoc>false</SharedDoc>
  <HLinks>
    <vt:vector size="66" baseType="variant">
      <vt:variant>
        <vt:i4>7667750</vt:i4>
      </vt:variant>
      <vt:variant>
        <vt:i4>30</vt:i4>
      </vt:variant>
      <vt:variant>
        <vt:i4>0</vt:i4>
      </vt:variant>
      <vt:variant>
        <vt:i4>5</vt:i4>
      </vt:variant>
      <vt:variant>
        <vt:lpwstr>http://www.uradni-list.si/1/objava.jsp?sop=2017-01-2915</vt:lpwstr>
      </vt:variant>
      <vt:variant>
        <vt:lpwstr/>
      </vt:variant>
      <vt:variant>
        <vt:i4>7733288</vt:i4>
      </vt:variant>
      <vt:variant>
        <vt:i4>27</vt:i4>
      </vt:variant>
      <vt:variant>
        <vt:i4>0</vt:i4>
      </vt:variant>
      <vt:variant>
        <vt:i4>5</vt:i4>
      </vt:variant>
      <vt:variant>
        <vt:lpwstr>http://www.uradni-list.si/1/objava.jsp?sop=2015-01-0505</vt:lpwstr>
      </vt:variant>
      <vt:variant>
        <vt:lpwstr/>
      </vt:variant>
      <vt:variant>
        <vt:i4>8126509</vt:i4>
      </vt:variant>
      <vt:variant>
        <vt:i4>24</vt:i4>
      </vt:variant>
      <vt:variant>
        <vt:i4>0</vt:i4>
      </vt:variant>
      <vt:variant>
        <vt:i4>5</vt:i4>
      </vt:variant>
      <vt:variant>
        <vt:lpwstr>http://www.uradni-list.si/1/objava.jsp?sop=2014-01-3190</vt:lpwstr>
      </vt:variant>
      <vt:variant>
        <vt:lpwstr/>
      </vt:variant>
      <vt:variant>
        <vt:i4>7340073</vt:i4>
      </vt:variant>
      <vt:variant>
        <vt:i4>21</vt:i4>
      </vt:variant>
      <vt:variant>
        <vt:i4>0</vt:i4>
      </vt:variant>
      <vt:variant>
        <vt:i4>5</vt:i4>
      </vt:variant>
      <vt:variant>
        <vt:lpwstr>http://www.uradni-list.si/1/objava.jsp?sop=2012-01-4323</vt:lpwstr>
      </vt:variant>
      <vt:variant>
        <vt:lpwstr/>
      </vt:variant>
      <vt:variant>
        <vt:i4>7667758</vt:i4>
      </vt:variant>
      <vt:variant>
        <vt:i4>18</vt:i4>
      </vt:variant>
      <vt:variant>
        <vt:i4>0</vt:i4>
      </vt:variant>
      <vt:variant>
        <vt:i4>5</vt:i4>
      </vt:variant>
      <vt:variant>
        <vt:lpwstr>http://www.uradni-list.si/1/objava.jsp?sop=2012-01-2414</vt:lpwstr>
      </vt:variant>
      <vt:variant>
        <vt:lpwstr/>
      </vt:variant>
      <vt:variant>
        <vt:i4>7667758</vt:i4>
      </vt:variant>
      <vt:variant>
        <vt:i4>15</vt:i4>
      </vt:variant>
      <vt:variant>
        <vt:i4>0</vt:i4>
      </vt:variant>
      <vt:variant>
        <vt:i4>5</vt:i4>
      </vt:variant>
      <vt:variant>
        <vt:lpwstr>http://www.uradni-list.si/1/objava.jsp?sop=2012-01-2413</vt:lpwstr>
      </vt:variant>
      <vt:variant>
        <vt:lpwstr/>
      </vt:variant>
      <vt:variant>
        <vt:i4>7340073</vt:i4>
      </vt:variant>
      <vt:variant>
        <vt:i4>12</vt:i4>
      </vt:variant>
      <vt:variant>
        <vt:i4>0</vt:i4>
      </vt:variant>
      <vt:variant>
        <vt:i4>5</vt:i4>
      </vt:variant>
      <vt:variant>
        <vt:lpwstr>http://www.uradni-list.si/1/objava.jsp?sop=2011-01-2042</vt:lpwstr>
      </vt:variant>
      <vt:variant>
        <vt:lpwstr/>
      </vt:variant>
      <vt:variant>
        <vt:i4>7471147</vt:i4>
      </vt:variant>
      <vt:variant>
        <vt:i4>9</vt:i4>
      </vt:variant>
      <vt:variant>
        <vt:i4>0</vt:i4>
      </vt:variant>
      <vt:variant>
        <vt:i4>5</vt:i4>
      </vt:variant>
      <vt:variant>
        <vt:lpwstr>http://www.uradni-list.si/1/objava.jsp?sop=2010-01-4305</vt:lpwstr>
      </vt:variant>
      <vt:variant>
        <vt:lpwstr/>
      </vt:variant>
      <vt:variant>
        <vt:i4>7995433</vt:i4>
      </vt:variant>
      <vt:variant>
        <vt:i4>6</vt:i4>
      </vt:variant>
      <vt:variant>
        <vt:i4>0</vt:i4>
      </vt:variant>
      <vt:variant>
        <vt:i4>5</vt:i4>
      </vt:variant>
      <vt:variant>
        <vt:lpwstr>http://www.uradni-list.si/1/objava.jsp?sop=2009-01-4890</vt:lpwstr>
      </vt:variant>
      <vt:variant>
        <vt:lpwstr/>
      </vt:variant>
      <vt:variant>
        <vt:i4>7733280</vt:i4>
      </vt:variant>
      <vt:variant>
        <vt:i4>3</vt:i4>
      </vt:variant>
      <vt:variant>
        <vt:i4>0</vt:i4>
      </vt:variant>
      <vt:variant>
        <vt:i4>5</vt:i4>
      </vt:variant>
      <vt:variant>
        <vt:lpwstr>http://www.uradni-list.si/1/objava.jsp?sop=2008-01-3026</vt:lpwstr>
      </vt:variant>
      <vt:variant>
        <vt:lpwstr/>
      </vt:variant>
      <vt:variant>
        <vt:i4>7340072</vt:i4>
      </vt:variant>
      <vt:variant>
        <vt:i4>0</vt:i4>
      </vt:variant>
      <vt:variant>
        <vt:i4>0</vt:i4>
      </vt:variant>
      <vt:variant>
        <vt:i4>5</vt:i4>
      </vt:variant>
      <vt:variant>
        <vt:lpwstr>http://www.uradni-list.si/1/objava.jsp?sop=2007-01-1761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OBČINA PREVALJE</dc:title>
  <dc:creator>Jelka Klemenc</dc:creator>
  <cp:lastModifiedBy>Emilija Ivančič</cp:lastModifiedBy>
  <cp:revision>3</cp:revision>
  <cp:lastPrinted>2020-06-11T05:37:00Z</cp:lastPrinted>
  <dcterms:created xsi:type="dcterms:W3CDTF">2020-10-15T05:22:00Z</dcterms:created>
  <dcterms:modified xsi:type="dcterms:W3CDTF">2020-10-15T09:19:00Z</dcterms:modified>
</cp:coreProperties>
</file>